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AA3D4" w14:textId="38CC6749" w:rsidR="00691013" w:rsidRDefault="003873F5" w:rsidP="003873F5">
      <w:pPr>
        <w:shd w:val="clear" w:color="auto" w:fill="FFFFFF"/>
        <w:spacing w:after="180" w:line="240" w:lineRule="auto"/>
        <w:textAlignment w:val="baseline"/>
        <w:outlineLvl w:val="1"/>
        <w:rPr>
          <w:rFonts w:ascii="Times New Roman" w:eastAsia="Times New Roman" w:hAnsi="Times New Roman" w:cs="Times New Roman"/>
          <w:b/>
          <w:bCs/>
          <w:color w:val="1B1B1B"/>
          <w:kern w:val="0"/>
          <w:sz w:val="60"/>
          <w:szCs w:val="60"/>
          <w:lang w:eastAsia="pl-PL"/>
          <w14:ligatures w14:val="none"/>
        </w:rPr>
      </w:pPr>
      <w:r w:rsidRPr="003873F5">
        <w:rPr>
          <w:rFonts w:ascii="Times New Roman" w:eastAsia="Times New Roman" w:hAnsi="Times New Roman" w:cs="Times New Roman"/>
          <w:b/>
          <w:bCs/>
          <w:color w:val="1B1B1B"/>
          <w:kern w:val="0"/>
          <w:sz w:val="60"/>
          <w:szCs w:val="60"/>
          <w:lang w:eastAsia="pl-PL"/>
          <w14:ligatures w14:val="none"/>
        </w:rPr>
        <w:t xml:space="preserve">Ustalanie poziomu potrzeby wsparcia </w:t>
      </w:r>
      <w:r w:rsidR="000F25E5">
        <w:rPr>
          <w:rFonts w:ascii="Times New Roman" w:eastAsia="Times New Roman" w:hAnsi="Times New Roman" w:cs="Times New Roman"/>
          <w:b/>
          <w:bCs/>
          <w:color w:val="1B1B1B"/>
          <w:kern w:val="0"/>
          <w:sz w:val="60"/>
          <w:szCs w:val="60"/>
          <w:lang w:eastAsia="pl-PL"/>
          <w14:ligatures w14:val="none"/>
        </w:rPr>
        <w:t>dla potrzeb świadczenia</w:t>
      </w:r>
      <w:r w:rsidRPr="003873F5">
        <w:rPr>
          <w:rFonts w:ascii="Times New Roman" w:eastAsia="Times New Roman" w:hAnsi="Times New Roman" w:cs="Times New Roman"/>
          <w:b/>
          <w:bCs/>
          <w:color w:val="1B1B1B"/>
          <w:kern w:val="0"/>
          <w:sz w:val="60"/>
          <w:szCs w:val="60"/>
          <w:lang w:eastAsia="pl-PL"/>
          <w14:ligatures w14:val="none"/>
        </w:rPr>
        <w:t xml:space="preserve"> wspierające</w:t>
      </w:r>
      <w:r w:rsidR="00691013">
        <w:rPr>
          <w:rFonts w:ascii="Times New Roman" w:eastAsia="Times New Roman" w:hAnsi="Times New Roman" w:cs="Times New Roman"/>
          <w:b/>
          <w:bCs/>
          <w:color w:val="1B1B1B"/>
          <w:kern w:val="0"/>
          <w:sz w:val="60"/>
          <w:szCs w:val="60"/>
          <w:lang w:eastAsia="pl-PL"/>
          <w14:ligatures w14:val="none"/>
        </w:rPr>
        <w:t>go</w:t>
      </w:r>
    </w:p>
    <w:p w14:paraId="76626BBF" w14:textId="77777777" w:rsidR="00691013" w:rsidRPr="003873F5" w:rsidRDefault="00691013" w:rsidP="003873F5">
      <w:pPr>
        <w:shd w:val="clear" w:color="auto" w:fill="FFFFFF"/>
        <w:spacing w:after="180" w:line="240" w:lineRule="auto"/>
        <w:textAlignment w:val="baseline"/>
        <w:outlineLvl w:val="1"/>
        <w:rPr>
          <w:rFonts w:ascii="Times New Roman" w:eastAsia="Times New Roman" w:hAnsi="Times New Roman" w:cs="Times New Roman"/>
          <w:b/>
          <w:bCs/>
          <w:color w:val="1B1B1B"/>
          <w:kern w:val="0"/>
          <w:sz w:val="60"/>
          <w:szCs w:val="60"/>
          <w:lang w:eastAsia="pl-PL"/>
          <w14:ligatures w14:val="none"/>
        </w:rPr>
      </w:pPr>
    </w:p>
    <w:p w14:paraId="50C93B7D" w14:textId="43851E43" w:rsidR="00691013" w:rsidRPr="00691013" w:rsidRDefault="00691013" w:rsidP="00691013">
      <w:pPr>
        <w:shd w:val="clear" w:color="auto" w:fill="FFFFFF"/>
        <w:spacing w:after="0" w:line="240" w:lineRule="auto"/>
        <w:textAlignment w:val="baseline"/>
        <w:rPr>
          <w:rFonts w:ascii="Times New Roman" w:eastAsia="Times New Roman" w:hAnsi="Times New Roman" w:cs="Times New Roman"/>
          <w:color w:val="000000" w:themeColor="text1"/>
          <w:kern w:val="0"/>
          <w:sz w:val="24"/>
          <w:szCs w:val="24"/>
          <w:lang w:eastAsia="pl-PL"/>
          <w14:ligatures w14:val="none"/>
        </w:rPr>
      </w:pPr>
      <w:r w:rsidRPr="00691013">
        <w:rPr>
          <w:rFonts w:ascii="Times New Roman" w:eastAsia="Times New Roman" w:hAnsi="Times New Roman" w:cs="Times New Roman"/>
          <w:color w:val="000000" w:themeColor="text1"/>
          <w:kern w:val="0"/>
          <w:sz w:val="24"/>
          <w:szCs w:val="24"/>
          <w:lang w:eastAsia="pl-PL"/>
          <w14:ligatures w14:val="none"/>
        </w:rPr>
        <w:t>Świadczenie wspierające to nowe świadczenie dla osób z niepełnosprawnością. </w:t>
      </w:r>
    </w:p>
    <w:p w14:paraId="64E6C9BA" w14:textId="77777777" w:rsidR="00691013" w:rsidRPr="00691013" w:rsidRDefault="00691013" w:rsidP="00691013">
      <w:pPr>
        <w:shd w:val="clear" w:color="auto" w:fill="FFFFFF"/>
        <w:spacing w:after="0" w:line="240" w:lineRule="auto"/>
        <w:textAlignment w:val="baseline"/>
        <w:rPr>
          <w:rFonts w:ascii="Times New Roman" w:hAnsi="Times New Roman" w:cs="Times New Roman"/>
          <w:b/>
          <w:color w:val="000000" w:themeColor="text1"/>
          <w:sz w:val="24"/>
          <w:szCs w:val="24"/>
        </w:rPr>
      </w:pPr>
    </w:p>
    <w:p w14:paraId="5260084E" w14:textId="52B5F614" w:rsidR="00691013" w:rsidRPr="006943F5" w:rsidRDefault="00691013" w:rsidP="00691013">
      <w:pPr>
        <w:shd w:val="clear" w:color="auto" w:fill="FFFFFF"/>
        <w:spacing w:after="0" w:line="240" w:lineRule="auto"/>
        <w:textAlignment w:val="baseline"/>
        <w:rPr>
          <w:rFonts w:ascii="Times New Roman" w:hAnsi="Times New Roman" w:cs="Times New Roman"/>
          <w:b/>
          <w:color w:val="000000" w:themeColor="text1"/>
          <w:sz w:val="24"/>
          <w:szCs w:val="24"/>
        </w:rPr>
      </w:pPr>
      <w:r w:rsidRPr="00691013">
        <w:rPr>
          <w:rFonts w:ascii="Times New Roman" w:hAnsi="Times New Roman" w:cs="Times New Roman"/>
          <w:b/>
          <w:color w:val="000000" w:themeColor="text1"/>
          <w:sz w:val="24"/>
          <w:szCs w:val="24"/>
        </w:rPr>
        <w:t>Osoba z niepełnosprawnością, która chce otrzymać świadczenie wspierające, będzie musiała złożyć wniosek o wydanie decyzji ustalającej poziom potrzeby wsparcia.</w:t>
      </w:r>
      <w:bookmarkStart w:id="0" w:name="_GoBack"/>
      <w:bookmarkEnd w:id="0"/>
    </w:p>
    <w:p w14:paraId="492B747F" w14:textId="77777777" w:rsidR="00691013" w:rsidRDefault="00691013" w:rsidP="00691013">
      <w:pPr>
        <w:shd w:val="clear" w:color="auto" w:fill="FFFFFF"/>
        <w:spacing w:after="0" w:line="240" w:lineRule="auto"/>
        <w:textAlignment w:val="baseline"/>
        <w:rPr>
          <w:rFonts w:ascii="Times New Roman" w:eastAsia="Times New Roman" w:hAnsi="Times New Roman" w:cs="Times New Roman"/>
          <w:b/>
          <w:bCs/>
          <w:color w:val="000000"/>
          <w:sz w:val="24"/>
          <w:szCs w:val="24"/>
          <w:lang w:eastAsia="pl-PL"/>
        </w:rPr>
      </w:pPr>
    </w:p>
    <w:p w14:paraId="23211603" w14:textId="77777777" w:rsidR="00691013" w:rsidRPr="00305B81" w:rsidRDefault="00691013" w:rsidP="00691013">
      <w:pPr>
        <w:shd w:val="clear" w:color="auto" w:fill="FFFFFF"/>
        <w:spacing w:after="0" w:line="240" w:lineRule="auto"/>
        <w:textAlignment w:val="baseline"/>
        <w:rPr>
          <w:rFonts w:ascii="Times New Roman" w:eastAsia="Calibri" w:hAnsi="Times New Roman" w:cs="Times New Roman"/>
          <w:color w:val="000000"/>
          <w:sz w:val="24"/>
          <w:szCs w:val="24"/>
        </w:rPr>
      </w:pPr>
      <w:r w:rsidRPr="00305B81">
        <w:rPr>
          <w:rFonts w:ascii="Times New Roman" w:eastAsia="Times New Roman" w:hAnsi="Times New Roman" w:cs="Times New Roman"/>
          <w:b/>
          <w:bCs/>
          <w:color w:val="000000"/>
          <w:sz w:val="24"/>
          <w:szCs w:val="24"/>
          <w:lang w:eastAsia="pl-PL"/>
        </w:rPr>
        <w:t>Decyzję ustalającą poziom potrzeby wsparcia wydaje wojewódzki zespół do spraw orzekania o niepełnosprawności</w:t>
      </w:r>
      <w:r w:rsidRPr="00305B81">
        <w:rPr>
          <w:rFonts w:ascii="Times New Roman" w:eastAsia="Times New Roman" w:hAnsi="Times New Roman" w:cs="Times New Roman"/>
          <w:color w:val="000000"/>
          <w:sz w:val="24"/>
          <w:szCs w:val="24"/>
          <w:lang w:eastAsia="pl-PL"/>
        </w:rPr>
        <w:t xml:space="preserve"> na wniosek osoby niepełnosprawnej lub jej przedstawiciela ustawowego albo, za ich zgodą, na wniosek ośrodka pomocy społecznej lub centrum usług społecznych (w przypadku przekształcenia ośrodka pomocy społecznej). Do wniosku dołącza się wypełniony kwestionariusz </w:t>
      </w:r>
      <w:r w:rsidRPr="00305B81">
        <w:rPr>
          <w:rFonts w:ascii="Times New Roman" w:eastAsia="Calibri" w:hAnsi="Times New Roman" w:cs="Times New Roman"/>
          <w:color w:val="000000"/>
          <w:sz w:val="24"/>
          <w:szCs w:val="24"/>
        </w:rPr>
        <w:t xml:space="preserve">samooceny trudności w zakresie wykonywania czynności związanych z funkcjonowaniem.  </w:t>
      </w:r>
    </w:p>
    <w:p w14:paraId="47563DD1" w14:textId="77777777" w:rsidR="00691013" w:rsidRPr="00305B81" w:rsidRDefault="00691013" w:rsidP="00691013">
      <w:pPr>
        <w:shd w:val="clear" w:color="auto" w:fill="FFFFFF"/>
        <w:spacing w:after="0" w:line="240" w:lineRule="auto"/>
        <w:textAlignment w:val="baseline"/>
        <w:rPr>
          <w:rFonts w:ascii="Times New Roman" w:eastAsia="Calibri" w:hAnsi="Times New Roman" w:cs="Times New Roman"/>
          <w:color w:val="000000"/>
          <w:sz w:val="24"/>
          <w:szCs w:val="24"/>
        </w:rPr>
      </w:pPr>
    </w:p>
    <w:p w14:paraId="528E54C4" w14:textId="77777777" w:rsidR="00691013" w:rsidRPr="00691013" w:rsidRDefault="00691013" w:rsidP="00691013">
      <w:pPr>
        <w:shd w:val="clear" w:color="auto" w:fill="FFFFFF"/>
        <w:spacing w:after="0" w:line="240" w:lineRule="auto"/>
        <w:textAlignment w:val="baseline"/>
        <w:rPr>
          <w:rFonts w:ascii="Times New Roman" w:eastAsia="Times New Roman" w:hAnsi="Times New Roman" w:cs="Times New Roman"/>
          <w:color w:val="000000" w:themeColor="text1"/>
          <w:kern w:val="0"/>
          <w:sz w:val="24"/>
          <w:szCs w:val="24"/>
          <w:lang w:eastAsia="pl-PL"/>
          <w14:ligatures w14:val="none"/>
        </w:rPr>
      </w:pPr>
      <w:r w:rsidRPr="00691013">
        <w:rPr>
          <w:rFonts w:ascii="Times New Roman" w:eastAsia="Times New Roman" w:hAnsi="Times New Roman" w:cs="Times New Roman"/>
          <w:color w:val="000000" w:themeColor="text1"/>
          <w:kern w:val="0"/>
          <w:sz w:val="24"/>
          <w:szCs w:val="24"/>
          <w:lang w:eastAsia="pl-PL"/>
          <w14:ligatures w14:val="none"/>
        </w:rPr>
        <w:t>Wniosek o wydanie decyzji ustalającej poziom potrzeby wsparcia, składa się do wojewódzkiego zespołu do spraw orzekania o niepełnosprawności w postaci:</w:t>
      </w:r>
    </w:p>
    <w:p w14:paraId="3956B4E0" w14:textId="77777777" w:rsidR="00691013" w:rsidRPr="00691013" w:rsidRDefault="00691013" w:rsidP="00691013">
      <w:pPr>
        <w:shd w:val="clear" w:color="auto" w:fill="FFFFFF"/>
        <w:spacing w:after="0" w:line="240" w:lineRule="auto"/>
        <w:ind w:left="285"/>
        <w:textAlignment w:val="baseline"/>
        <w:rPr>
          <w:rFonts w:ascii="Times New Roman" w:eastAsia="Times New Roman" w:hAnsi="Times New Roman" w:cs="Times New Roman"/>
          <w:color w:val="000000" w:themeColor="text1"/>
          <w:kern w:val="0"/>
          <w:sz w:val="24"/>
          <w:szCs w:val="24"/>
          <w:lang w:eastAsia="pl-PL"/>
          <w14:ligatures w14:val="none"/>
        </w:rPr>
      </w:pPr>
      <w:r w:rsidRPr="00691013">
        <w:rPr>
          <w:rFonts w:ascii="Times New Roman" w:eastAsia="Times New Roman" w:hAnsi="Times New Roman" w:cs="Times New Roman"/>
          <w:color w:val="000000" w:themeColor="text1"/>
          <w:kern w:val="0"/>
          <w:sz w:val="24"/>
          <w:szCs w:val="24"/>
          <w:lang w:eastAsia="pl-PL"/>
          <w14:ligatures w14:val="none"/>
        </w:rPr>
        <w:t>- elektronicznej za pomocą systemu teleinformatycznego utworzonego przez ministra właściwego do spraw zabezpieczenia społecznego albo</w:t>
      </w:r>
    </w:p>
    <w:p w14:paraId="4E65CEC4" w14:textId="77777777" w:rsidR="00691013" w:rsidRPr="00691013" w:rsidRDefault="00691013" w:rsidP="00691013">
      <w:pPr>
        <w:shd w:val="clear" w:color="auto" w:fill="FFFFFF"/>
        <w:spacing w:after="0" w:line="240" w:lineRule="auto"/>
        <w:ind w:left="285"/>
        <w:textAlignment w:val="baseline"/>
        <w:rPr>
          <w:rFonts w:ascii="Times New Roman" w:eastAsia="Times New Roman" w:hAnsi="Times New Roman" w:cs="Times New Roman"/>
          <w:color w:val="000000" w:themeColor="text1"/>
          <w:kern w:val="0"/>
          <w:sz w:val="24"/>
          <w:szCs w:val="24"/>
          <w:lang w:eastAsia="pl-PL"/>
          <w14:ligatures w14:val="none"/>
        </w:rPr>
      </w:pPr>
      <w:r w:rsidRPr="00691013">
        <w:rPr>
          <w:rFonts w:ascii="Times New Roman" w:eastAsia="Times New Roman" w:hAnsi="Times New Roman" w:cs="Times New Roman"/>
          <w:color w:val="000000" w:themeColor="text1"/>
          <w:kern w:val="0"/>
          <w:sz w:val="24"/>
          <w:szCs w:val="24"/>
          <w:lang w:eastAsia="pl-PL"/>
          <w14:ligatures w14:val="none"/>
        </w:rPr>
        <w:t>- w wersji papierowej.</w:t>
      </w:r>
    </w:p>
    <w:p w14:paraId="32BA036E" w14:textId="77777777" w:rsidR="00691013" w:rsidRPr="00691013" w:rsidRDefault="00691013" w:rsidP="00691013">
      <w:pPr>
        <w:shd w:val="clear" w:color="auto" w:fill="FFFFFF"/>
        <w:spacing w:after="0" w:line="240" w:lineRule="auto"/>
        <w:ind w:left="285"/>
        <w:textAlignment w:val="baseline"/>
        <w:rPr>
          <w:rFonts w:ascii="Times New Roman" w:eastAsia="Times New Roman" w:hAnsi="Times New Roman" w:cs="Times New Roman"/>
          <w:color w:val="000000" w:themeColor="text1"/>
          <w:kern w:val="0"/>
          <w:sz w:val="24"/>
          <w:szCs w:val="24"/>
          <w:lang w:eastAsia="pl-PL"/>
          <w14:ligatures w14:val="none"/>
        </w:rPr>
      </w:pPr>
      <w:r w:rsidRPr="00691013">
        <w:rPr>
          <w:rFonts w:ascii="Times New Roman" w:eastAsia="Times New Roman" w:hAnsi="Times New Roman" w:cs="Times New Roman"/>
          <w:color w:val="000000" w:themeColor="text1"/>
          <w:kern w:val="0"/>
          <w:sz w:val="24"/>
          <w:szCs w:val="24"/>
          <w:lang w:eastAsia="pl-PL"/>
          <w14:ligatures w14:val="none"/>
        </w:rPr>
        <w:t>Wniosek w wersji papierowej można również złożyć za pośrednictwem powiatowego zespołu.</w:t>
      </w:r>
    </w:p>
    <w:p w14:paraId="25225EB7" w14:textId="77777777" w:rsidR="00691013" w:rsidRPr="003873F5" w:rsidRDefault="00691013" w:rsidP="00691013">
      <w:pPr>
        <w:shd w:val="clear" w:color="auto" w:fill="FFFFFF"/>
        <w:spacing w:after="0" w:line="240" w:lineRule="auto"/>
        <w:ind w:left="285"/>
        <w:textAlignment w:val="baseline"/>
        <w:rPr>
          <w:rFonts w:ascii="Times New Roman" w:eastAsia="Times New Roman" w:hAnsi="Times New Roman" w:cs="Times New Roman"/>
          <w:color w:val="1B1B1B"/>
          <w:kern w:val="0"/>
          <w:sz w:val="24"/>
          <w:szCs w:val="24"/>
          <w:lang w:eastAsia="pl-PL"/>
          <w14:ligatures w14:val="none"/>
        </w:rPr>
      </w:pPr>
    </w:p>
    <w:p w14:paraId="51C59D7C" w14:textId="77777777" w:rsidR="00691013" w:rsidRPr="00305B81" w:rsidRDefault="00691013" w:rsidP="00691013">
      <w:pPr>
        <w:shd w:val="clear" w:color="auto" w:fill="FFFFFF"/>
        <w:spacing w:after="0" w:line="240" w:lineRule="auto"/>
        <w:textAlignment w:val="baseline"/>
        <w:rPr>
          <w:rFonts w:ascii="Times New Roman" w:eastAsia="Calibri" w:hAnsi="Times New Roman" w:cs="Times New Roman"/>
          <w:b/>
          <w:bCs/>
          <w:color w:val="000000"/>
          <w:sz w:val="24"/>
          <w:szCs w:val="24"/>
        </w:rPr>
      </w:pPr>
    </w:p>
    <w:p w14:paraId="253773B1" w14:textId="77777777" w:rsidR="00691013" w:rsidRPr="00305B81" w:rsidRDefault="00691013" w:rsidP="00691013">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pl-PL"/>
          <w14:ligatures w14:val="none"/>
        </w:rPr>
      </w:pPr>
      <w:r w:rsidRPr="003873F5">
        <w:rPr>
          <w:rFonts w:ascii="Times New Roman" w:eastAsia="Times New Roman" w:hAnsi="Times New Roman" w:cs="Times New Roman"/>
          <w:b/>
          <w:bCs/>
          <w:color w:val="000000"/>
          <w:kern w:val="0"/>
          <w:sz w:val="24"/>
          <w:szCs w:val="24"/>
          <w:lang w:eastAsia="pl-PL"/>
          <w14:ligatures w14:val="none"/>
        </w:rPr>
        <w:t>Wnioski o wydanie decyzji ustalającej poziom potrzeby wsparcia składa się od dnia 1 stycznia 2024 r.</w:t>
      </w:r>
    </w:p>
    <w:p w14:paraId="5B5E1861" w14:textId="77777777" w:rsidR="00691013" w:rsidRPr="00305B81" w:rsidRDefault="00691013" w:rsidP="00691013">
      <w:pPr>
        <w:shd w:val="clear" w:color="auto" w:fill="FFFFFF"/>
        <w:spacing w:after="0" w:line="240" w:lineRule="auto"/>
        <w:textAlignment w:val="baseline"/>
        <w:rPr>
          <w:rFonts w:ascii="Times New Roman" w:eastAsia="Calibri" w:hAnsi="Times New Roman" w:cs="Times New Roman"/>
          <w:b/>
          <w:bCs/>
          <w:color w:val="000000"/>
          <w:sz w:val="24"/>
          <w:szCs w:val="24"/>
        </w:rPr>
      </w:pPr>
    </w:p>
    <w:p w14:paraId="43DA1B3A" w14:textId="77777777" w:rsidR="00691013" w:rsidRPr="00305B81" w:rsidRDefault="00691013" w:rsidP="00691013">
      <w:pPr>
        <w:autoSpaceDE w:val="0"/>
        <w:autoSpaceDN w:val="0"/>
        <w:adjustRightInd w:val="0"/>
        <w:spacing w:after="0" w:line="240" w:lineRule="auto"/>
        <w:rPr>
          <w:rFonts w:ascii="Times New Roman" w:eastAsia="Times New Roman" w:hAnsi="Times New Roman" w:cs="Times New Roman"/>
          <w:color w:val="000000"/>
          <w:kern w:val="0"/>
          <w:sz w:val="24"/>
          <w:szCs w:val="24"/>
          <w:lang w:eastAsia="pl-PL"/>
          <w14:ligatures w14:val="none"/>
        </w:rPr>
      </w:pPr>
      <w:r w:rsidRPr="00305B81">
        <w:rPr>
          <w:rFonts w:ascii="Times New Roman" w:eastAsia="Calibri" w:hAnsi="Times New Roman" w:cs="Times New Roman"/>
          <w:b/>
          <w:bCs/>
          <w:color w:val="000000"/>
          <w:kern w:val="0"/>
          <w:sz w:val="24"/>
          <w:szCs w:val="24"/>
          <w14:ligatures w14:val="none"/>
        </w:rPr>
        <w:t>Wniosek o wydanie decyzji ustalającej poziom potrzeby wsparcia</w:t>
      </w:r>
      <w:r w:rsidRPr="00305B81">
        <w:rPr>
          <w:rFonts w:ascii="Times New Roman" w:eastAsia="Calibri" w:hAnsi="Times New Roman" w:cs="Times New Roman"/>
          <w:color w:val="000000"/>
          <w:kern w:val="0"/>
          <w:sz w:val="24"/>
          <w:szCs w:val="24"/>
          <w14:ligatures w14:val="none"/>
        </w:rPr>
        <w:t xml:space="preserve">, poza podstawowymi danymi osoby niepełnosprawnej lub jej przedstawiciela ustawowego, zawiera informację o posiadaniu przez tę osobę </w:t>
      </w:r>
      <w:r w:rsidRPr="00305B81">
        <w:rPr>
          <w:rFonts w:ascii="Times New Roman" w:eastAsia="Times New Roman" w:hAnsi="Times New Roman" w:cs="Times New Roman"/>
          <w:color w:val="000000"/>
          <w:kern w:val="0"/>
          <w:sz w:val="24"/>
          <w:szCs w:val="24"/>
          <w:lang w:eastAsia="pl-PL"/>
          <w14:ligatures w14:val="none"/>
        </w:rPr>
        <w:t>ostatecznego orzeczenia ustalającego stopień niepełnosprawności (wraz z ustalonym w nim symbolem przyczyny niepełnosprawności) albo posiadania orzeczenia, o którym mowa w </w:t>
      </w:r>
      <w:hyperlink r:id="rId5" w:history="1">
        <w:r w:rsidRPr="00305B81">
          <w:rPr>
            <w:rFonts w:ascii="Times New Roman" w:eastAsia="Times New Roman" w:hAnsi="Times New Roman" w:cs="Times New Roman"/>
            <w:color w:val="000000"/>
            <w:kern w:val="0"/>
            <w:sz w:val="24"/>
            <w:szCs w:val="24"/>
            <w:lang w:eastAsia="pl-PL"/>
            <w14:ligatures w14:val="none"/>
          </w:rPr>
          <w:t>art. 5</w:t>
        </w:r>
      </w:hyperlink>
      <w:r w:rsidRPr="00305B81">
        <w:rPr>
          <w:rFonts w:ascii="Times New Roman" w:eastAsia="Times New Roman" w:hAnsi="Times New Roman" w:cs="Times New Roman"/>
          <w:color w:val="000000"/>
          <w:kern w:val="0"/>
          <w:sz w:val="24"/>
          <w:szCs w:val="24"/>
          <w:lang w:eastAsia="pl-PL"/>
          <w14:ligatures w14:val="none"/>
        </w:rPr>
        <w:t> albo </w:t>
      </w:r>
      <w:hyperlink r:id="rId6" w:history="1">
        <w:r w:rsidRPr="00305B81">
          <w:rPr>
            <w:rFonts w:ascii="Times New Roman" w:eastAsia="Times New Roman" w:hAnsi="Times New Roman" w:cs="Times New Roman"/>
            <w:color w:val="000000"/>
            <w:kern w:val="0"/>
            <w:sz w:val="24"/>
            <w:szCs w:val="24"/>
            <w:lang w:eastAsia="pl-PL"/>
            <w14:ligatures w14:val="none"/>
          </w:rPr>
          <w:t>art. 62</w:t>
        </w:r>
      </w:hyperlink>
      <w:r w:rsidRPr="00305B81">
        <w:rPr>
          <w:rFonts w:ascii="Times New Roman" w:eastAsia="Times New Roman" w:hAnsi="Times New Roman" w:cs="Times New Roman"/>
          <w:color w:val="000000"/>
          <w:kern w:val="0"/>
          <w:sz w:val="24"/>
          <w:szCs w:val="24"/>
          <w:lang w:eastAsia="pl-PL"/>
          <w14:ligatures w14:val="none"/>
        </w:rPr>
        <w:t xml:space="preserve"> ustawy o rehabilitacji, a także informację o okresie, na który orzeczenie zostało wydane. </w:t>
      </w:r>
    </w:p>
    <w:p w14:paraId="21535FAE" w14:textId="77777777" w:rsidR="00691013" w:rsidRPr="00305B81" w:rsidRDefault="00691013" w:rsidP="00691013">
      <w:pPr>
        <w:autoSpaceDE w:val="0"/>
        <w:autoSpaceDN w:val="0"/>
        <w:adjustRightInd w:val="0"/>
        <w:spacing w:after="0" w:line="240" w:lineRule="auto"/>
        <w:rPr>
          <w:rFonts w:ascii="Times New Roman" w:eastAsia="Times New Roman" w:hAnsi="Times New Roman" w:cs="Times New Roman"/>
          <w:color w:val="000000"/>
          <w:kern w:val="0"/>
          <w:sz w:val="24"/>
          <w:szCs w:val="24"/>
          <w:lang w:eastAsia="pl-PL"/>
          <w14:ligatures w14:val="none"/>
        </w:rPr>
      </w:pPr>
      <w:r w:rsidRPr="00305B81">
        <w:rPr>
          <w:rFonts w:ascii="Times New Roman" w:eastAsia="Times New Roman" w:hAnsi="Times New Roman" w:cs="Times New Roman"/>
          <w:color w:val="000000"/>
          <w:kern w:val="0"/>
          <w:sz w:val="24"/>
          <w:szCs w:val="24"/>
          <w:lang w:eastAsia="pl-PL"/>
          <w14:ligatures w14:val="none"/>
        </w:rPr>
        <w:t xml:space="preserve">W przypadku osób, które nie posiadają orzeczenia ustalającego stopień niepełnosprawności, wniosek powinien zawierać informację o złożeniu wniosku o wydanie orzeczenia ustalającego stopień niepełnosprawności. Ponadto wniosek zawiera informację o wyrażeniu zgody albo jej braku na ustalenie poziomu potrzeby wsparcia pod adresem stałego pobytu. W przypadku składania wniosku przez osobę upoważnioną do reprezentowania pełnoletniej osoby niepełnosprawnej powinien on również zawierać dane tej osoby. </w:t>
      </w:r>
    </w:p>
    <w:p w14:paraId="168A675C" w14:textId="77777777" w:rsidR="00691013" w:rsidRPr="00305B81" w:rsidRDefault="00691013" w:rsidP="00691013">
      <w:pPr>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l-PL"/>
          <w14:ligatures w14:val="none"/>
        </w:rPr>
      </w:pPr>
    </w:p>
    <w:p w14:paraId="56AC0365" w14:textId="2A5D5827" w:rsidR="00691013" w:rsidRPr="00CE1716" w:rsidRDefault="00691013" w:rsidP="00691013">
      <w:pPr>
        <w:autoSpaceDE w:val="0"/>
        <w:autoSpaceDN w:val="0"/>
        <w:adjustRightInd w:val="0"/>
        <w:spacing w:after="0" w:line="240" w:lineRule="auto"/>
        <w:rPr>
          <w:rFonts w:ascii="Times New Roman" w:hAnsi="Times New Roman" w:cs="Times New Roman"/>
          <w:strike/>
          <w:kern w:val="0"/>
          <w:sz w:val="24"/>
          <w:szCs w:val="24"/>
          <w14:ligatures w14:val="none"/>
        </w:rPr>
      </w:pPr>
      <w:r w:rsidRPr="00305B81">
        <w:rPr>
          <w:rFonts w:ascii="Times New Roman" w:eastAsia="Times New Roman" w:hAnsi="Times New Roman" w:cs="Times New Roman"/>
          <w:b/>
          <w:bCs/>
          <w:color w:val="000000"/>
          <w:kern w:val="0"/>
          <w:sz w:val="24"/>
          <w:szCs w:val="24"/>
          <w:lang w:eastAsia="pl-PL"/>
          <w14:ligatures w14:val="none"/>
        </w:rPr>
        <w:lastRenderedPageBreak/>
        <w:t xml:space="preserve">Kwestionariusz </w:t>
      </w:r>
      <w:r w:rsidRPr="00305B81">
        <w:rPr>
          <w:rFonts w:ascii="Times New Roman" w:eastAsia="Calibri" w:hAnsi="Times New Roman" w:cs="Times New Roman"/>
          <w:b/>
          <w:bCs/>
          <w:color w:val="000000"/>
          <w:kern w:val="0"/>
          <w:sz w:val="24"/>
          <w:szCs w:val="24"/>
          <w14:ligatures w14:val="none"/>
        </w:rPr>
        <w:t xml:space="preserve">samooceny trudności w zakresie wykonywania czynności związanych z funkcjonowaniem </w:t>
      </w:r>
      <w:r w:rsidRPr="00305B81">
        <w:rPr>
          <w:rFonts w:ascii="Times New Roman" w:eastAsia="Times New Roman" w:hAnsi="Times New Roman" w:cs="Times New Roman"/>
          <w:color w:val="000000"/>
          <w:kern w:val="0"/>
          <w:sz w:val="24"/>
          <w:szCs w:val="24"/>
          <w:lang w:eastAsia="pl-PL"/>
          <w14:ligatures w14:val="none"/>
        </w:rPr>
        <w:t xml:space="preserve">jest dołączany do wniosku </w:t>
      </w:r>
      <w:r w:rsidRPr="00305B81">
        <w:rPr>
          <w:rFonts w:ascii="Times New Roman" w:eastAsia="Calibri" w:hAnsi="Times New Roman" w:cs="Times New Roman"/>
          <w:color w:val="000000"/>
          <w:kern w:val="0"/>
          <w:sz w:val="24"/>
          <w:szCs w:val="24"/>
          <w14:ligatures w14:val="none"/>
        </w:rPr>
        <w:t>o wydanie decyzji ustalającej poziom potrzeby wsparcia.</w:t>
      </w:r>
      <w:r w:rsidRPr="00305B81">
        <w:rPr>
          <w:rFonts w:ascii="Times New Roman" w:eastAsia="Times New Roman" w:hAnsi="Times New Roman" w:cs="Times New Roman"/>
          <w:color w:val="000000"/>
          <w:kern w:val="0"/>
          <w:sz w:val="24"/>
          <w:szCs w:val="24"/>
          <w:lang w:eastAsia="pl-PL"/>
          <w14:ligatures w14:val="none"/>
        </w:rPr>
        <w:t xml:space="preserve"> Służy dokonaniu samooceny przez osobę ubiegającą się o wydanie decyzji ustalającej poziom potrzeby wsparcia w zakresie ograniczenia lub utraty jej autonomii fizycznej, psychicznej, intelektualnej lub sensorycznej w wykonywaniu określonych czynności, związanych z obszarami codziennego funkcjonowania. Czynności te zostały dokładnie określone w kwestionariuszu. </w:t>
      </w:r>
    </w:p>
    <w:p w14:paraId="200B24C4" w14:textId="77777777" w:rsidR="00691013" w:rsidRPr="00CE1716" w:rsidRDefault="00691013" w:rsidP="00691013">
      <w:pPr>
        <w:pStyle w:val="NormalnyWeb"/>
        <w:shd w:val="clear" w:color="auto" w:fill="FFFFFF"/>
        <w:spacing w:before="0" w:beforeAutospacing="0" w:after="0" w:afterAutospacing="0"/>
        <w:textAlignment w:val="baseline"/>
        <w:rPr>
          <w:strike/>
          <w:color w:val="1B1B1B"/>
        </w:rPr>
      </w:pPr>
    </w:p>
    <w:p w14:paraId="668E3C55" w14:textId="77777777" w:rsidR="00691013" w:rsidRPr="00305B81" w:rsidRDefault="00691013" w:rsidP="00691013">
      <w:pPr>
        <w:pStyle w:val="NormalnyWeb"/>
        <w:shd w:val="clear" w:color="auto" w:fill="FFFFFF"/>
        <w:spacing w:before="0" w:beforeAutospacing="0" w:after="0" w:afterAutospacing="0"/>
        <w:textAlignment w:val="baseline"/>
        <w:rPr>
          <w:color w:val="1B1B1B"/>
        </w:rPr>
      </w:pPr>
      <w:r w:rsidRPr="00305B81">
        <w:rPr>
          <w:color w:val="1B1B1B"/>
        </w:rPr>
        <w:t>Poziom potrzeby wsparcia ustalany jest na podstawie obserwacji, wywiadu bezpośredniego oraz oceny funkcjonowania osoby ubiegającej się o ustalenie poziomu potrzeby wsparcia, przy zastosowaniu formularza w zakresie ustalania poziomu potrzeby wsparcia dla osób zaliczonych do stopnia niepełnosprawności, a także na podstawie informacji wskazanych w kwestionariuszu.</w:t>
      </w:r>
    </w:p>
    <w:p w14:paraId="79AD6D81" w14:textId="77777777" w:rsidR="00691013" w:rsidRPr="00305B81" w:rsidRDefault="00691013" w:rsidP="00691013">
      <w:pPr>
        <w:pStyle w:val="NormalnyWeb"/>
        <w:shd w:val="clear" w:color="auto" w:fill="FFFFFF"/>
        <w:spacing w:before="0" w:beforeAutospacing="0" w:after="0" w:afterAutospacing="0"/>
        <w:textAlignment w:val="baseline"/>
        <w:rPr>
          <w:color w:val="1B1B1B"/>
          <w:shd w:val="clear" w:color="auto" w:fill="FFFFFF"/>
        </w:rPr>
      </w:pPr>
      <w:r w:rsidRPr="00305B81">
        <w:rPr>
          <w:color w:val="1B1B1B"/>
          <w:shd w:val="clear" w:color="auto" w:fill="FFFFFF"/>
        </w:rPr>
        <w:t>Ocena będzie dokonywana w miejscu zamieszkania osoby niepełnosprawnej lub, na jej wniosek, albo w siedzibie wojewódzkiego zespołu do spraw orzekania o niepełnosprawności albo w miejscu przez niego wyznaczonym, spełniającym warunki o zapewnianiu dostępności osobom ze szczególnymi potrzebami.</w:t>
      </w:r>
    </w:p>
    <w:p w14:paraId="0D4EEBE5" w14:textId="77777777" w:rsidR="00691013" w:rsidRPr="00305B81" w:rsidRDefault="00691013" w:rsidP="00691013">
      <w:pPr>
        <w:pStyle w:val="NormalnyWeb"/>
        <w:shd w:val="clear" w:color="auto" w:fill="FFFFFF"/>
        <w:spacing w:before="0" w:beforeAutospacing="0" w:after="0" w:afterAutospacing="0"/>
        <w:textAlignment w:val="baseline"/>
        <w:rPr>
          <w:color w:val="1B1B1B"/>
        </w:rPr>
      </w:pPr>
      <w:r w:rsidRPr="00305B81">
        <w:rPr>
          <w:color w:val="1B1B1B"/>
        </w:rPr>
        <w:t>Poziom potrzeby wsparcia ustala się w wartościach punktowych w skali od 0 do 100.</w:t>
      </w:r>
    </w:p>
    <w:p w14:paraId="27BC77C0" w14:textId="77777777" w:rsidR="00691013" w:rsidRPr="00305B81" w:rsidRDefault="00691013" w:rsidP="00691013">
      <w:pPr>
        <w:pStyle w:val="NormalnyWeb"/>
        <w:shd w:val="clear" w:color="auto" w:fill="FFFFFF"/>
        <w:spacing w:before="0" w:beforeAutospacing="0" w:after="0" w:afterAutospacing="0"/>
        <w:textAlignment w:val="baseline"/>
        <w:rPr>
          <w:color w:val="1B1B1B"/>
        </w:rPr>
      </w:pPr>
    </w:p>
    <w:p w14:paraId="044AC623" w14:textId="77777777" w:rsidR="00691013" w:rsidRPr="00305B81" w:rsidRDefault="00691013" w:rsidP="00691013">
      <w:pPr>
        <w:pStyle w:val="NormalnyWeb"/>
        <w:shd w:val="clear" w:color="auto" w:fill="FFFFFF"/>
        <w:spacing w:before="0" w:beforeAutospacing="0" w:after="0" w:afterAutospacing="0"/>
        <w:textAlignment w:val="baseline"/>
        <w:rPr>
          <w:rStyle w:val="Pogrubienie"/>
          <w:rFonts w:eastAsiaTheme="majorEastAsia"/>
          <w:color w:val="1B1B1B"/>
        </w:rPr>
      </w:pPr>
      <w:r w:rsidRPr="00305B81">
        <w:rPr>
          <w:rStyle w:val="Pogrubienie"/>
          <w:rFonts w:eastAsiaTheme="majorEastAsia"/>
          <w:color w:val="1B1B1B"/>
        </w:rPr>
        <w:t>Decyzję ustalającą poziom potrzeby wsparcia wydaje się na okres, na który osoba została zaliczona do osób niepełnosprawnych</w:t>
      </w:r>
      <w:r w:rsidRPr="00305B81">
        <w:rPr>
          <w:color w:val="1B1B1B"/>
        </w:rPr>
        <w:t> na podstawie ostatecznego orzeczenia, ustalającego stopień niepełnosprawności, albo orzeczenia, o którym mowa w art. 5 albo art. 62, o których mowa w art. 6b4 ust. 1 pkt 2, </w:t>
      </w:r>
      <w:r w:rsidRPr="00305B81">
        <w:rPr>
          <w:rStyle w:val="Pogrubienie"/>
          <w:rFonts w:eastAsiaTheme="majorEastAsia"/>
          <w:color w:val="1B1B1B"/>
        </w:rPr>
        <w:t>jednakże na okres nie dłuższy niż 7 lat.</w:t>
      </w:r>
    </w:p>
    <w:p w14:paraId="439FE7D5" w14:textId="77777777" w:rsidR="00691013" w:rsidRPr="00305B81" w:rsidRDefault="00691013" w:rsidP="00691013">
      <w:pPr>
        <w:pStyle w:val="NormalnyWeb"/>
        <w:shd w:val="clear" w:color="auto" w:fill="FFFFFF"/>
        <w:spacing w:before="0" w:beforeAutospacing="0" w:after="0" w:afterAutospacing="0"/>
        <w:textAlignment w:val="baseline"/>
        <w:rPr>
          <w:color w:val="1B1B1B"/>
        </w:rPr>
      </w:pPr>
    </w:p>
    <w:p w14:paraId="688DBC47"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b/>
          <w:bCs/>
          <w:color w:val="1B1B1B"/>
          <w:kern w:val="0"/>
          <w:sz w:val="24"/>
          <w:szCs w:val="24"/>
          <w:shd w:val="clear" w:color="auto" w:fill="FFFFFF"/>
          <w:lang w:eastAsia="pl-PL"/>
          <w14:ligatures w14:val="none"/>
        </w:rPr>
        <w:t>Świadczenie wspierające przysługuje miesięcznie w wysokości:</w:t>
      </w:r>
    </w:p>
    <w:p w14:paraId="207CF132"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1) 220% renty socjalnej - jeżeli w decyzji ustalającej poziom potrzeby wsparcia potrzebę tę określono na poziomie od 95 do 100 punktów;</w:t>
      </w:r>
    </w:p>
    <w:p w14:paraId="743DD93D"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2) 180% renty socjalnej - jeżeli w decyzji ustalającej poziom potrzeby wsparcia potrzebę tę określono na poziomie od 90 do 94 punktów;</w:t>
      </w:r>
    </w:p>
    <w:p w14:paraId="03C3DD58"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3) 120% renty socjalnej - jeżeli w decyzji ustalającej poziom potrzeby wsparcia potrzebę tę określono na poziomie od 85 do 89 punktów;</w:t>
      </w:r>
    </w:p>
    <w:p w14:paraId="0C0F26E7"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4) 80% renty socjalnej - jeżeli w decyzji ustalającej poziom potrzeby wsparcia potrzebę tę określono na poziomie od 80 do 84 punktów;</w:t>
      </w:r>
    </w:p>
    <w:p w14:paraId="3C542CA8"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5) 60% renty socjalnej - jeżeli w decyzji ustalającej poziom potrzeby wsparcia potrzebę tę określono na poziomie od 75 do 79 punktów;</w:t>
      </w:r>
    </w:p>
    <w:p w14:paraId="0442007A" w14:textId="77777777" w:rsidR="00691013" w:rsidRPr="00305B81"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shd w:val="clear" w:color="auto" w:fill="FFFFFF"/>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6) 40% renty socjalnej - jeżeli w decyzji ustalającej poziom potrzeby wsparcia potrzebę tę określono na poziomie od 70 do 74 punktów.</w:t>
      </w:r>
    </w:p>
    <w:p w14:paraId="7318FAD2"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shd w:val="clear" w:color="auto" w:fill="FFFFFF"/>
          <w:lang w:eastAsia="pl-PL"/>
          <w14:ligatures w14:val="none"/>
        </w:rPr>
      </w:pPr>
    </w:p>
    <w:p w14:paraId="4308A861" w14:textId="77777777" w:rsidR="00691013" w:rsidRDefault="00691013" w:rsidP="00691013">
      <w:pPr>
        <w:shd w:val="clear" w:color="auto" w:fill="FFFFFF"/>
        <w:spacing w:after="0" w:line="240" w:lineRule="auto"/>
        <w:textAlignment w:val="baseline"/>
        <w:rPr>
          <w:rFonts w:ascii="Times New Roman" w:eastAsia="Times New Roman" w:hAnsi="Times New Roman" w:cs="Times New Roman"/>
          <w:color w:val="000000"/>
          <w:kern w:val="0"/>
          <w:sz w:val="24"/>
          <w:szCs w:val="24"/>
          <w:shd w:val="clear" w:color="auto" w:fill="FFFFFF"/>
          <w:lang w:eastAsia="pl-PL"/>
          <w14:ligatures w14:val="none"/>
        </w:rPr>
      </w:pPr>
      <w:r w:rsidRPr="003873F5">
        <w:rPr>
          <w:rFonts w:ascii="Times New Roman" w:eastAsia="Times New Roman" w:hAnsi="Times New Roman" w:cs="Times New Roman"/>
          <w:color w:val="000000"/>
          <w:kern w:val="0"/>
          <w:sz w:val="24"/>
          <w:szCs w:val="24"/>
          <w:shd w:val="clear" w:color="auto" w:fill="FFFFFF"/>
          <w:lang w:eastAsia="pl-PL"/>
          <w14:ligatures w14:val="none"/>
        </w:rPr>
        <w:t>Harmonogram, zgodnie z którym świadczenie wspierające będzie dostępne dla osób z niepełnosprawnością</w:t>
      </w:r>
      <w:r>
        <w:rPr>
          <w:rFonts w:ascii="Times New Roman" w:eastAsia="Times New Roman" w:hAnsi="Times New Roman" w:cs="Times New Roman"/>
          <w:color w:val="000000"/>
          <w:kern w:val="0"/>
          <w:sz w:val="24"/>
          <w:szCs w:val="24"/>
          <w:shd w:val="clear" w:color="auto" w:fill="FFFFFF"/>
          <w:lang w:eastAsia="pl-PL"/>
          <w14:ligatures w14:val="none"/>
        </w:rPr>
        <w:t>:</w:t>
      </w:r>
    </w:p>
    <w:p w14:paraId="3F85E96D" w14:textId="1D584BA5" w:rsidR="00691013" w:rsidRDefault="00691013" w:rsidP="00691013">
      <w:pPr>
        <w:pStyle w:val="NormalnyWeb"/>
        <w:numPr>
          <w:ilvl w:val="0"/>
          <w:numId w:val="10"/>
        </w:numPr>
      </w:pPr>
      <w:r>
        <w:rPr>
          <w:rStyle w:val="Pogrubienie"/>
          <w:rFonts w:eastAsiaTheme="majorEastAsia"/>
        </w:rPr>
        <w:t>od 1 stycznia 2024</w:t>
      </w:r>
      <w:r>
        <w:t xml:space="preserve"> r. –</w:t>
      </w:r>
      <w:r w:rsidR="0078390C">
        <w:t xml:space="preserve"> </w:t>
      </w:r>
      <w:r>
        <w:t xml:space="preserve">z ustalonym poziomem potrzeby  wsparcia </w:t>
      </w:r>
      <w:r>
        <w:rPr>
          <w:rStyle w:val="Pogrubienie"/>
          <w:rFonts w:eastAsiaTheme="majorEastAsia"/>
        </w:rPr>
        <w:t xml:space="preserve">od 87 do 100 pkt,  </w:t>
      </w:r>
    </w:p>
    <w:p w14:paraId="0F58C6F4" w14:textId="27842EC4" w:rsidR="00691013" w:rsidRDefault="00691013" w:rsidP="00691013">
      <w:pPr>
        <w:pStyle w:val="NormalnyWeb"/>
        <w:numPr>
          <w:ilvl w:val="0"/>
          <w:numId w:val="10"/>
        </w:numPr>
      </w:pPr>
      <w:r>
        <w:rPr>
          <w:rStyle w:val="Pogrubienie"/>
          <w:rFonts w:eastAsiaTheme="majorEastAsia"/>
        </w:rPr>
        <w:t>od 1 stycznia 2025 r.</w:t>
      </w:r>
      <w:r>
        <w:t xml:space="preserve"> –</w:t>
      </w:r>
      <w:r w:rsidR="0078390C">
        <w:t xml:space="preserve"> </w:t>
      </w:r>
      <w:r>
        <w:t xml:space="preserve">z ustalonym poziomem potrzeby  wsparcia </w:t>
      </w:r>
      <w:r>
        <w:rPr>
          <w:rStyle w:val="Pogrubienie"/>
          <w:rFonts w:eastAsiaTheme="majorEastAsia"/>
        </w:rPr>
        <w:t>od 78 do 86 pkt</w:t>
      </w:r>
      <w:r>
        <w:t>,</w:t>
      </w:r>
    </w:p>
    <w:p w14:paraId="0B29CB49" w14:textId="4B11215A" w:rsidR="00691013" w:rsidRPr="0078390C" w:rsidRDefault="00691013" w:rsidP="0078390C">
      <w:pPr>
        <w:pStyle w:val="NormalnyWeb"/>
        <w:numPr>
          <w:ilvl w:val="0"/>
          <w:numId w:val="10"/>
        </w:numPr>
      </w:pPr>
      <w:r>
        <w:rPr>
          <w:rStyle w:val="Pogrubienie"/>
          <w:rFonts w:eastAsiaTheme="majorEastAsia"/>
        </w:rPr>
        <w:t>od 1 stycznia 2026 r.</w:t>
      </w:r>
      <w:r>
        <w:t xml:space="preserve"> - z ustalonym poziomem potrzeby  wsparcia </w:t>
      </w:r>
      <w:r>
        <w:rPr>
          <w:rStyle w:val="Pogrubienie"/>
          <w:rFonts w:eastAsiaTheme="majorEastAsia"/>
        </w:rPr>
        <w:t>od 70  do 77 pkt</w:t>
      </w:r>
      <w:r>
        <w:t>.</w:t>
      </w:r>
    </w:p>
    <w:p w14:paraId="5D687487" w14:textId="77777777" w:rsidR="00691013" w:rsidRPr="003873F5"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b/>
          <w:bCs/>
          <w:color w:val="1B1B1B"/>
          <w:kern w:val="0"/>
          <w:sz w:val="24"/>
          <w:szCs w:val="24"/>
          <w:lang w:eastAsia="pl-PL"/>
          <w14:ligatures w14:val="none"/>
        </w:rPr>
        <w:t>Świadczenie wspierające nie przysługuje jeżeli:</w:t>
      </w:r>
    </w:p>
    <w:p w14:paraId="0B4B440D" w14:textId="77777777" w:rsidR="00691013" w:rsidRPr="00CF158B" w:rsidRDefault="00691013" w:rsidP="00691013">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CF158B">
        <w:rPr>
          <w:rFonts w:ascii="Times New Roman" w:eastAsia="Times New Roman" w:hAnsi="Times New Roman" w:cs="Times New Roman"/>
          <w:color w:val="1B1B1B"/>
          <w:kern w:val="0"/>
          <w:sz w:val="24"/>
          <w:szCs w:val="24"/>
          <w:lang w:eastAsia="pl-PL"/>
          <w14:ligatures w14:val="none"/>
        </w:rPr>
        <w:t xml:space="preserve">osoba została umieszczona w domu pomocy społecznej, w rodzinnym domu pomocy, zakładzie opiekuńczo-leczniczym, zakładzie pielęgnacyjno-opiekuńczym, placówce zapewniającej całodobową opiekę osobom niepełnosprawnym, przewlekle chorym lub </w:t>
      </w:r>
      <w:r w:rsidRPr="00CF158B">
        <w:rPr>
          <w:rFonts w:ascii="Times New Roman" w:eastAsia="Times New Roman" w:hAnsi="Times New Roman" w:cs="Times New Roman"/>
          <w:color w:val="1B1B1B"/>
          <w:kern w:val="0"/>
          <w:sz w:val="24"/>
          <w:szCs w:val="24"/>
          <w:lang w:eastAsia="pl-PL"/>
          <w14:ligatures w14:val="none"/>
        </w:rPr>
        <w:lastRenderedPageBreak/>
        <w:t>osobom w podeszłym wieku, o której mowa w przepisach o pomocy społecznej, zakładzie karnym, zakładzie poprawczym, areszcie śledczym albo schronisku dla nieletnich;</w:t>
      </w:r>
    </w:p>
    <w:p w14:paraId="617E5481" w14:textId="77777777" w:rsidR="00691013" w:rsidRPr="00CF158B" w:rsidRDefault="00691013" w:rsidP="00691013">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CF158B">
        <w:rPr>
          <w:rFonts w:ascii="Times New Roman" w:eastAsia="Times New Roman" w:hAnsi="Times New Roman" w:cs="Times New Roman"/>
          <w:color w:val="1B1B1B"/>
          <w:kern w:val="0"/>
          <w:sz w:val="24"/>
          <w:szCs w:val="24"/>
          <w:lang w:eastAsia="pl-PL"/>
          <w14:ligatures w14:val="none"/>
        </w:rPr>
        <w:t>osoba jest uprawniona za granicą do świadczenia o podobnym charakterze do świadczenia wspierającego, chyba że dwustronne umowy o zabezpieczeniu społecznym stanowią inaczej;</w:t>
      </w:r>
    </w:p>
    <w:p w14:paraId="467CB207" w14:textId="77777777" w:rsidR="00691013" w:rsidRPr="00CF158B" w:rsidRDefault="00691013" w:rsidP="00691013">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CF158B">
        <w:rPr>
          <w:rFonts w:ascii="Times New Roman" w:eastAsia="Times New Roman" w:hAnsi="Times New Roman" w:cs="Times New Roman"/>
          <w:color w:val="1B1B1B"/>
          <w:kern w:val="0"/>
          <w:sz w:val="24"/>
          <w:szCs w:val="24"/>
          <w:lang w:eastAsia="pl-PL"/>
          <w14:ligatures w14:val="none"/>
        </w:rPr>
        <w:t>na osobę, inna osoba jest uprawniona za granicą do świadczenia na pokrycie wydatków związanych z opieką, chyba że dwustronne umowy o zabezpieczeniu społecznym stanowią inaczej.</w:t>
      </w:r>
    </w:p>
    <w:p w14:paraId="7F30C537" w14:textId="77777777" w:rsidR="00691013" w:rsidRDefault="00691013"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p>
    <w:p w14:paraId="291E464A" w14:textId="77777777" w:rsidR="00691013" w:rsidRPr="00305B81" w:rsidRDefault="00691013" w:rsidP="00691013">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05B81">
        <w:rPr>
          <w:rFonts w:ascii="Times New Roman" w:eastAsia="Times New Roman" w:hAnsi="Times New Roman" w:cs="Times New Roman"/>
          <w:color w:val="1B1B1B"/>
          <w:kern w:val="0"/>
          <w:sz w:val="24"/>
          <w:szCs w:val="24"/>
          <w:lang w:eastAsia="pl-PL"/>
          <w14:ligatures w14:val="none"/>
        </w:rPr>
        <w:t>Celem świadczenia wspierającego jest udzielenie osobom niepełnosprawnym mającym potrzebę wsparcia pomocy służącej częściowemu pokryciu wydatków związanych z zaspokojeniem szczególnych potrzeb życiowych tych osób.</w:t>
      </w:r>
    </w:p>
    <w:p w14:paraId="70E3A507" w14:textId="097B519D" w:rsidR="00691013" w:rsidRDefault="00691013"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p>
    <w:p w14:paraId="5AF6A782" w14:textId="77777777" w:rsidR="00691013" w:rsidRDefault="00691013"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p>
    <w:p w14:paraId="1DC7D60E" w14:textId="3EE6874B" w:rsidR="00305B81" w:rsidRPr="00305B81" w:rsidRDefault="003873F5"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shd w:val="clear" w:color="auto" w:fill="FFFFFF"/>
          <w:lang w:eastAsia="pl-PL"/>
          <w14:ligatures w14:val="none"/>
        </w:rPr>
      </w:pPr>
      <w:r w:rsidRPr="003873F5">
        <w:rPr>
          <w:rFonts w:ascii="Times New Roman" w:eastAsia="Times New Roman" w:hAnsi="Times New Roman" w:cs="Times New Roman"/>
          <w:color w:val="1B1B1B"/>
          <w:kern w:val="0"/>
          <w:sz w:val="24"/>
          <w:szCs w:val="24"/>
          <w:shd w:val="clear" w:color="auto" w:fill="FFFFFF"/>
          <w:lang w:eastAsia="pl-PL"/>
          <w14:ligatures w14:val="none"/>
        </w:rPr>
        <w:t>Ustalenie prawa do świadczenia wspierającego następuje na wniosek osoby niepełnosprawnej lub jej pełnomocnika. Wniosek o świadczenie wspierające składa się do Zakładu Ubezpieczeń Społecznych.</w:t>
      </w:r>
    </w:p>
    <w:p w14:paraId="482C1C11" w14:textId="77777777" w:rsidR="00305B81" w:rsidRPr="003873F5" w:rsidRDefault="00305B81"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shd w:val="clear" w:color="auto" w:fill="FFFFFF"/>
          <w:lang w:eastAsia="pl-PL"/>
          <w14:ligatures w14:val="none"/>
        </w:rPr>
      </w:pPr>
    </w:p>
    <w:p w14:paraId="4647F3BD" w14:textId="5CE6D6B2" w:rsidR="003873F5" w:rsidRPr="00B777A1" w:rsidRDefault="003873F5" w:rsidP="003873F5">
      <w:pPr>
        <w:shd w:val="clear" w:color="auto" w:fill="FFFFFF"/>
        <w:spacing w:after="0" w:line="240" w:lineRule="auto"/>
        <w:textAlignment w:val="baseline"/>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shd w:val="clear" w:color="auto" w:fill="FFFFFF"/>
          <w:lang w:eastAsia="pl-PL"/>
          <w14:ligatures w14:val="none"/>
        </w:rPr>
        <w:t xml:space="preserve">Świadczenie wspierające </w:t>
      </w:r>
      <w:r w:rsidR="00496E0B" w:rsidRPr="00B777A1">
        <w:rPr>
          <w:rFonts w:ascii="Times New Roman" w:eastAsia="Times New Roman" w:hAnsi="Times New Roman" w:cs="Times New Roman"/>
          <w:color w:val="000000" w:themeColor="text1"/>
          <w:kern w:val="0"/>
          <w:sz w:val="24"/>
          <w:szCs w:val="24"/>
          <w:shd w:val="clear" w:color="auto" w:fill="FFFFFF"/>
          <w:lang w:eastAsia="pl-PL"/>
          <w14:ligatures w14:val="none"/>
        </w:rPr>
        <w:t>przysługuje</w:t>
      </w:r>
      <w:r w:rsidRPr="00B777A1">
        <w:rPr>
          <w:rFonts w:ascii="Times New Roman" w:eastAsia="Times New Roman" w:hAnsi="Times New Roman" w:cs="Times New Roman"/>
          <w:color w:val="000000" w:themeColor="text1"/>
          <w:kern w:val="0"/>
          <w:sz w:val="24"/>
          <w:szCs w:val="24"/>
          <w:shd w:val="clear" w:color="auto" w:fill="FFFFFF"/>
          <w:lang w:eastAsia="pl-PL"/>
          <w14:ligatures w14:val="none"/>
        </w:rPr>
        <w:t>:</w:t>
      </w:r>
    </w:p>
    <w:p w14:paraId="1EC3AC58" w14:textId="4AC5E1BB" w:rsidR="00496E0B" w:rsidRPr="00B777A1" w:rsidRDefault="00D30A7C" w:rsidP="00D30A7C">
      <w:pPr>
        <w:pStyle w:val="Akapitzlist"/>
        <w:numPr>
          <w:ilvl w:val="0"/>
          <w:numId w:val="1"/>
        </w:numPr>
        <w:shd w:val="clear" w:color="auto" w:fill="FFFFFF"/>
        <w:spacing w:after="0" w:line="240" w:lineRule="auto"/>
        <w:textAlignment w:val="baseline"/>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shd w:val="clear" w:color="auto" w:fill="FFFFFF"/>
          <w:lang w:eastAsia="pl-PL"/>
          <w14:ligatures w14:val="none"/>
        </w:rPr>
        <w:t>O</w:t>
      </w:r>
      <w:r w:rsidR="003873F5" w:rsidRPr="00B777A1">
        <w:rPr>
          <w:rFonts w:ascii="Times New Roman" w:eastAsia="Times New Roman" w:hAnsi="Times New Roman" w:cs="Times New Roman"/>
          <w:color w:val="000000" w:themeColor="text1"/>
          <w:kern w:val="0"/>
          <w:sz w:val="24"/>
          <w:szCs w:val="24"/>
          <w:shd w:val="clear" w:color="auto" w:fill="FFFFFF"/>
          <w:lang w:eastAsia="pl-PL"/>
          <w14:ligatures w14:val="none"/>
        </w:rPr>
        <w:t>bywate</w:t>
      </w:r>
      <w:r w:rsidRPr="00B777A1">
        <w:rPr>
          <w:rFonts w:ascii="Times New Roman" w:eastAsia="Times New Roman" w:hAnsi="Times New Roman" w:cs="Times New Roman"/>
          <w:color w:val="000000" w:themeColor="text1"/>
          <w:kern w:val="0"/>
          <w:sz w:val="24"/>
          <w:szCs w:val="24"/>
          <w:shd w:val="clear" w:color="auto" w:fill="FFFFFF"/>
          <w:lang w:eastAsia="pl-PL"/>
          <w14:ligatures w14:val="none"/>
        </w:rPr>
        <w:t>lom p</w:t>
      </w:r>
      <w:r w:rsidR="003873F5" w:rsidRPr="00B777A1">
        <w:rPr>
          <w:rFonts w:ascii="Times New Roman" w:eastAsia="Times New Roman" w:hAnsi="Times New Roman" w:cs="Times New Roman"/>
          <w:color w:val="000000" w:themeColor="text1"/>
          <w:kern w:val="0"/>
          <w:sz w:val="24"/>
          <w:szCs w:val="24"/>
          <w:shd w:val="clear" w:color="auto" w:fill="FFFFFF"/>
          <w:lang w:eastAsia="pl-PL"/>
          <w14:ligatures w14:val="none"/>
        </w:rPr>
        <w:t>olski</w:t>
      </w:r>
      <w:r w:rsidRPr="00B777A1">
        <w:rPr>
          <w:rFonts w:ascii="Times New Roman" w:eastAsia="Times New Roman" w:hAnsi="Times New Roman" w:cs="Times New Roman"/>
          <w:color w:val="000000" w:themeColor="text1"/>
          <w:kern w:val="0"/>
          <w:sz w:val="24"/>
          <w:szCs w:val="24"/>
          <w:shd w:val="clear" w:color="auto" w:fill="FFFFFF"/>
          <w:lang w:eastAsia="pl-PL"/>
          <w14:ligatures w14:val="none"/>
        </w:rPr>
        <w:t>m;</w:t>
      </w:r>
      <w:r w:rsidR="003873F5" w:rsidRPr="00B777A1">
        <w:rPr>
          <w:rFonts w:ascii="Times New Roman" w:eastAsia="Times New Roman" w:hAnsi="Times New Roman" w:cs="Times New Roman"/>
          <w:color w:val="000000" w:themeColor="text1"/>
          <w:kern w:val="0"/>
          <w:sz w:val="24"/>
          <w:szCs w:val="24"/>
          <w:shd w:val="clear" w:color="auto" w:fill="FFFFFF"/>
          <w:lang w:eastAsia="pl-PL"/>
          <w14:ligatures w14:val="none"/>
        </w:rPr>
        <w:t xml:space="preserve"> </w:t>
      </w:r>
    </w:p>
    <w:p w14:paraId="27A9234F" w14:textId="375F99D1" w:rsidR="00496E0B" w:rsidRPr="00B777A1" w:rsidRDefault="00D30A7C" w:rsidP="00496E0B">
      <w:pPr>
        <w:pStyle w:val="Akapitzlist"/>
        <w:numPr>
          <w:ilvl w:val="0"/>
          <w:numId w:val="1"/>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C</w:t>
      </w:r>
      <w:r w:rsidR="00496E0B" w:rsidRPr="00B777A1">
        <w:rPr>
          <w:rFonts w:ascii="Times New Roman" w:eastAsia="Times New Roman" w:hAnsi="Times New Roman" w:cs="Times New Roman"/>
          <w:color w:val="000000" w:themeColor="text1"/>
          <w:kern w:val="0"/>
          <w:sz w:val="24"/>
          <w:szCs w:val="24"/>
          <w:lang w:eastAsia="pl-PL"/>
          <w14:ligatures w14:val="none"/>
        </w:rPr>
        <w:t>udzoziemcom</w:t>
      </w:r>
      <w:r w:rsidRPr="00B777A1">
        <w:rPr>
          <w:rFonts w:ascii="Times New Roman" w:eastAsia="Times New Roman" w:hAnsi="Times New Roman" w:cs="Times New Roman"/>
          <w:color w:val="000000" w:themeColor="text1"/>
          <w:kern w:val="0"/>
          <w:sz w:val="24"/>
          <w:szCs w:val="24"/>
          <w:lang w:eastAsia="pl-PL"/>
          <w14:ligatures w14:val="none"/>
        </w:rPr>
        <w:t>;</w:t>
      </w:r>
    </w:p>
    <w:p w14:paraId="6C09DABA" w14:textId="77777777" w:rsidR="00D30A7C" w:rsidRPr="00B777A1" w:rsidRDefault="00496E0B" w:rsidP="00D30A7C">
      <w:pPr>
        <w:pStyle w:val="Akapitzlist"/>
        <w:numPr>
          <w:ilvl w:val="0"/>
          <w:numId w:val="3"/>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obywatelom Unii Europejskiej, Europejskiego Obszaru Gospodarczego albo Konfederacji Szwajcarskiej,</w:t>
      </w:r>
      <w:r w:rsidR="00D30A7C" w:rsidRPr="00B777A1">
        <w:rPr>
          <w:rFonts w:ascii="Times New Roman" w:eastAsia="Times New Roman" w:hAnsi="Times New Roman" w:cs="Times New Roman"/>
          <w:color w:val="000000" w:themeColor="text1"/>
          <w:kern w:val="0"/>
          <w:sz w:val="24"/>
          <w:szCs w:val="24"/>
          <w:lang w:eastAsia="pl-PL"/>
          <w14:ligatures w14:val="none"/>
        </w:rPr>
        <w:t xml:space="preserve"> </w:t>
      </w:r>
    </w:p>
    <w:p w14:paraId="6317410E" w14:textId="0B23809E" w:rsidR="00496E0B" w:rsidRPr="00B777A1" w:rsidRDefault="00496E0B" w:rsidP="00D30A7C">
      <w:pPr>
        <w:pStyle w:val="Akapitzlist"/>
        <w:numPr>
          <w:ilvl w:val="0"/>
          <w:numId w:val="3"/>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jeżeli wynika to z wiążących Rzeczpospolitą Polską dwustronnych umów międzynarodowych o zabezpieczeniu społecznym,</w:t>
      </w:r>
    </w:p>
    <w:p w14:paraId="201999A4" w14:textId="4DA66781" w:rsidR="00496E0B" w:rsidRPr="00B777A1" w:rsidRDefault="00496E0B" w:rsidP="00D30A7C">
      <w:pPr>
        <w:pStyle w:val="Akapitzlist"/>
        <w:numPr>
          <w:ilvl w:val="0"/>
          <w:numId w:val="3"/>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 xml:space="preserve">przebywającym na terytorium Rzeczypospolitej Polskiej na podstawie zezwolenia na pobyt czasowy udzielonego w związku z okolicznościami, o których mowa w </w:t>
      </w:r>
      <w:hyperlink r:id="rId7" w:anchor="/document/18053962?unitId=art(127)&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127</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r w:rsidRPr="00B777A1">
        <w:rPr>
          <w:rFonts w:ascii="Times New Roman" w:eastAsia="Times New Roman" w:hAnsi="Times New Roman" w:cs="Times New Roman"/>
          <w:i/>
          <w:iCs/>
          <w:color w:val="000000" w:themeColor="text1"/>
          <w:kern w:val="0"/>
          <w:sz w:val="24"/>
          <w:szCs w:val="24"/>
          <w:lang w:eastAsia="pl-PL"/>
          <w14:ligatures w14:val="none"/>
        </w:rPr>
        <w:t>ustawy</w:t>
      </w:r>
      <w:r w:rsidRPr="00B777A1">
        <w:rPr>
          <w:rFonts w:ascii="Times New Roman" w:eastAsia="Times New Roman" w:hAnsi="Times New Roman" w:cs="Times New Roman"/>
          <w:color w:val="000000" w:themeColor="text1"/>
          <w:kern w:val="0"/>
          <w:sz w:val="24"/>
          <w:szCs w:val="24"/>
          <w:lang w:eastAsia="pl-PL"/>
          <w14:ligatures w14:val="none"/>
        </w:rPr>
        <w:t xml:space="preserve"> z dnia 12 grudnia 2013 r. o cudzoziemcach (Dz. U. z 2023 r. poz. 519, 185 i 547), jeżeli zamieszkują na terytorium Rzeczypospolitej Polskiej,</w:t>
      </w:r>
    </w:p>
    <w:p w14:paraId="439BDAF4" w14:textId="4F18F2B2" w:rsidR="00496E0B" w:rsidRPr="00B777A1" w:rsidRDefault="00496E0B" w:rsidP="00D30A7C">
      <w:pPr>
        <w:pStyle w:val="Akapitzlist"/>
        <w:numPr>
          <w:ilvl w:val="0"/>
          <w:numId w:val="3"/>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posiadającym kartę pobytu z adnotacją "dostęp do rynku pracy", jeżeli zamieszkują na terytorium Rzeczypospolitej Polskiej, z wyłączeniem obywateli państw trzecich, którzy uzyskali zezwolenie na pracę na terytorium państwa członkowskiego na okres nieprzekraczający 6 miesięcy, obywateli państw trzecich przyjętych w celu podjęcia studiów lub pracy sezonowej oraz obywateli państw trzecich, którzy mają prawo do wykonywania pracy na podstawie wizy,</w:t>
      </w:r>
    </w:p>
    <w:p w14:paraId="1C80D379" w14:textId="0FE0F4A1" w:rsidR="00496E0B" w:rsidRPr="00B777A1" w:rsidRDefault="00496E0B" w:rsidP="00D30A7C">
      <w:pPr>
        <w:pStyle w:val="Akapitzlist"/>
        <w:numPr>
          <w:ilvl w:val="0"/>
          <w:numId w:val="3"/>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przebywającym na terytorium Rzeczypospolitej Polskiej:</w:t>
      </w:r>
    </w:p>
    <w:p w14:paraId="724326D9" w14:textId="266FA061" w:rsidR="00496E0B" w:rsidRPr="00B777A1" w:rsidRDefault="00496E0B" w:rsidP="00D30A7C">
      <w:pPr>
        <w:pStyle w:val="Akapitzlist"/>
        <w:numPr>
          <w:ilvl w:val="0"/>
          <w:numId w:val="4"/>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 xml:space="preserve">na podstawie zezwolenia na pobyt czasowy, o którym mowa w </w:t>
      </w:r>
      <w:hyperlink r:id="rId8" w:anchor="/document/18053962?unitId=art(139(a))ust(1)&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139a ust. 1</w:t>
        </w:r>
      </w:hyperlink>
      <w:r w:rsidRPr="00B777A1">
        <w:rPr>
          <w:rFonts w:ascii="Times New Roman" w:eastAsia="Times New Roman" w:hAnsi="Times New Roman" w:cs="Times New Roman"/>
          <w:color w:val="000000" w:themeColor="text1"/>
          <w:kern w:val="0"/>
          <w:sz w:val="24"/>
          <w:szCs w:val="24"/>
          <w:lang w:eastAsia="pl-PL"/>
          <w14:ligatures w14:val="none"/>
        </w:rPr>
        <w:t xml:space="preserve"> lub </w:t>
      </w:r>
      <w:hyperlink r:id="rId9" w:anchor="/document/18053962?unitId=art(139(o))ust(1)&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139o ust. 1</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r w:rsidRPr="00B777A1">
        <w:rPr>
          <w:rFonts w:ascii="Times New Roman" w:eastAsia="Times New Roman" w:hAnsi="Times New Roman" w:cs="Times New Roman"/>
          <w:i/>
          <w:iCs/>
          <w:color w:val="000000" w:themeColor="text1"/>
          <w:kern w:val="0"/>
          <w:sz w:val="24"/>
          <w:szCs w:val="24"/>
          <w:lang w:eastAsia="pl-PL"/>
          <w14:ligatures w14:val="none"/>
        </w:rPr>
        <w:t>ustawy</w:t>
      </w:r>
      <w:r w:rsidRPr="00B777A1">
        <w:rPr>
          <w:rFonts w:ascii="Times New Roman" w:eastAsia="Times New Roman" w:hAnsi="Times New Roman" w:cs="Times New Roman"/>
          <w:color w:val="000000" w:themeColor="text1"/>
          <w:kern w:val="0"/>
          <w:sz w:val="24"/>
          <w:szCs w:val="24"/>
          <w:lang w:eastAsia="pl-PL"/>
          <w14:ligatures w14:val="none"/>
        </w:rPr>
        <w:t xml:space="preserve"> z dnia 12 grudnia 2013 r. o cudzoziemcach, lub</w:t>
      </w:r>
    </w:p>
    <w:p w14:paraId="5E47C705" w14:textId="5D00E958" w:rsidR="00496E0B" w:rsidRPr="00B777A1" w:rsidRDefault="00496E0B" w:rsidP="00D30A7C">
      <w:pPr>
        <w:pStyle w:val="Akapitzlist"/>
        <w:numPr>
          <w:ilvl w:val="0"/>
          <w:numId w:val="4"/>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 xml:space="preserve">w związku z korzystaniem z mobilności krótkoterminowej pracownika kadry kierowniczej, specjalisty lub pracownika odbywającego staż w ramach przeniesienia wewnątrz przedsiębiorstwa na warunkach określonych w </w:t>
      </w:r>
      <w:hyperlink r:id="rId10" w:anchor="/document/18053962?unitId=art(139(n))ust(1)&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139n ust. 1</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r w:rsidRPr="00B777A1">
        <w:rPr>
          <w:rFonts w:ascii="Times New Roman" w:eastAsia="Times New Roman" w:hAnsi="Times New Roman" w:cs="Times New Roman"/>
          <w:i/>
          <w:iCs/>
          <w:color w:val="000000" w:themeColor="text1"/>
          <w:kern w:val="0"/>
          <w:sz w:val="24"/>
          <w:szCs w:val="24"/>
          <w:lang w:eastAsia="pl-PL"/>
          <w14:ligatures w14:val="none"/>
        </w:rPr>
        <w:t>ustawy</w:t>
      </w:r>
      <w:r w:rsidRPr="00B777A1">
        <w:rPr>
          <w:rFonts w:ascii="Times New Roman" w:eastAsia="Times New Roman" w:hAnsi="Times New Roman" w:cs="Times New Roman"/>
          <w:color w:val="000000" w:themeColor="text1"/>
          <w:kern w:val="0"/>
          <w:sz w:val="24"/>
          <w:szCs w:val="24"/>
          <w:lang w:eastAsia="pl-PL"/>
          <w14:ligatures w14:val="none"/>
        </w:rPr>
        <w:t xml:space="preserve"> z dnia 12 grudnia 2013 r. o cudzoziemcach</w:t>
      </w:r>
      <w:r w:rsidR="00D30A7C" w:rsidRPr="00B777A1">
        <w:rPr>
          <w:rFonts w:ascii="Times New Roman" w:eastAsia="Times New Roman" w:hAnsi="Times New Roman" w:cs="Times New Roman"/>
          <w:color w:val="000000" w:themeColor="text1"/>
          <w:kern w:val="0"/>
          <w:sz w:val="24"/>
          <w:szCs w:val="24"/>
          <w:lang w:eastAsia="pl-PL"/>
          <w14:ligatures w14:val="none"/>
        </w:rPr>
        <w:t>.</w:t>
      </w:r>
    </w:p>
    <w:p w14:paraId="73EFD1B9" w14:textId="31728939" w:rsidR="00496E0B" w:rsidRPr="00B777A1" w:rsidRDefault="00D30A7C" w:rsidP="00D30A7C">
      <w:pPr>
        <w:pStyle w:val="Akapitzlist"/>
        <w:numPr>
          <w:ilvl w:val="0"/>
          <w:numId w:val="4"/>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j</w:t>
      </w:r>
      <w:r w:rsidR="00496E0B" w:rsidRPr="00B777A1">
        <w:rPr>
          <w:rFonts w:ascii="Times New Roman" w:eastAsia="Times New Roman" w:hAnsi="Times New Roman" w:cs="Times New Roman"/>
          <w:color w:val="000000" w:themeColor="text1"/>
          <w:kern w:val="0"/>
          <w:sz w:val="24"/>
          <w:szCs w:val="24"/>
          <w:lang w:eastAsia="pl-PL"/>
          <w14:ligatures w14:val="none"/>
        </w:rPr>
        <w:t>eżeli zamieszkują na terytorium Rzeczypospolitej Polskiej, z wyłączeniem cudzoziemców, którym zezwolono na pobyt i pracę na terytorium Rzeczypospolitej Polskiej przez okres nieprzekraczający 9 miesięcy, chyba że dwustronne umowy międzynarodowe o zabezpieczeniu społecznym stanowią inaczej,</w:t>
      </w:r>
    </w:p>
    <w:p w14:paraId="05A2EDAB" w14:textId="7060C21F" w:rsidR="00496E0B" w:rsidRPr="00B777A1" w:rsidRDefault="00496E0B" w:rsidP="00D30A7C">
      <w:pPr>
        <w:pStyle w:val="Akapitzlist"/>
        <w:numPr>
          <w:ilvl w:val="0"/>
          <w:numId w:val="6"/>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przebywającym na terytorium Rzeczypospolitej Polskiej:</w:t>
      </w:r>
    </w:p>
    <w:p w14:paraId="32411001" w14:textId="1C45EC63" w:rsidR="00496E0B" w:rsidRPr="00B777A1" w:rsidRDefault="00496E0B" w:rsidP="00D30A7C">
      <w:pPr>
        <w:pStyle w:val="Akapitzlist"/>
        <w:numPr>
          <w:ilvl w:val="0"/>
          <w:numId w:val="5"/>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 xml:space="preserve">na podstawie zezwolenia na pobyt czasowy, o którym mowa w </w:t>
      </w:r>
      <w:hyperlink r:id="rId11" w:anchor="/document/18053962?unitId=art(151)&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151</w:t>
        </w:r>
      </w:hyperlink>
      <w:r w:rsidRPr="00B777A1">
        <w:rPr>
          <w:rFonts w:ascii="Times New Roman" w:eastAsia="Times New Roman" w:hAnsi="Times New Roman" w:cs="Times New Roman"/>
          <w:color w:val="000000" w:themeColor="text1"/>
          <w:kern w:val="0"/>
          <w:sz w:val="24"/>
          <w:szCs w:val="24"/>
          <w:lang w:eastAsia="pl-PL"/>
          <w14:ligatures w14:val="none"/>
        </w:rPr>
        <w:t xml:space="preserve"> lub </w:t>
      </w:r>
      <w:hyperlink r:id="rId12" w:anchor="/document/18053962?unitId=art(151(b))&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151b</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r w:rsidRPr="00B777A1">
        <w:rPr>
          <w:rFonts w:ascii="Times New Roman" w:eastAsia="Times New Roman" w:hAnsi="Times New Roman" w:cs="Times New Roman"/>
          <w:i/>
          <w:iCs/>
          <w:color w:val="000000" w:themeColor="text1"/>
          <w:kern w:val="0"/>
          <w:sz w:val="24"/>
          <w:szCs w:val="24"/>
          <w:lang w:eastAsia="pl-PL"/>
          <w14:ligatures w14:val="none"/>
        </w:rPr>
        <w:t>ustawy</w:t>
      </w:r>
      <w:r w:rsidRPr="00B777A1">
        <w:rPr>
          <w:rFonts w:ascii="Times New Roman" w:eastAsia="Times New Roman" w:hAnsi="Times New Roman" w:cs="Times New Roman"/>
          <w:color w:val="000000" w:themeColor="text1"/>
          <w:kern w:val="0"/>
          <w:sz w:val="24"/>
          <w:szCs w:val="24"/>
          <w:lang w:eastAsia="pl-PL"/>
          <w14:ligatures w14:val="none"/>
        </w:rPr>
        <w:t xml:space="preserve"> z dnia 12 grudnia 2013 r. o cudzoziemcach, lub</w:t>
      </w:r>
    </w:p>
    <w:p w14:paraId="48A5243B" w14:textId="2FF11FFF" w:rsidR="00496E0B" w:rsidRPr="00B777A1" w:rsidRDefault="00496E0B" w:rsidP="00D30A7C">
      <w:pPr>
        <w:pStyle w:val="Akapitzlist"/>
        <w:numPr>
          <w:ilvl w:val="0"/>
          <w:numId w:val="5"/>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lastRenderedPageBreak/>
        <w:t>na podstawie wizy krajowej w celu prowadzenia badań naukowych lub prac rozwojowych, lub</w:t>
      </w:r>
    </w:p>
    <w:p w14:paraId="79739782" w14:textId="125A7B9B" w:rsidR="00496E0B" w:rsidRPr="00B777A1" w:rsidRDefault="00496E0B" w:rsidP="00D30A7C">
      <w:pPr>
        <w:pStyle w:val="Akapitzlist"/>
        <w:numPr>
          <w:ilvl w:val="0"/>
          <w:numId w:val="5"/>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 xml:space="preserve">w związku z korzystaniem z mobilności krótkoterminowej naukowca na warunkach określonych w </w:t>
      </w:r>
      <w:hyperlink r:id="rId13" w:anchor="/document/18053962?unitId=art(156(b))ust(1)&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156b ust. 1</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r w:rsidRPr="00B777A1">
        <w:rPr>
          <w:rFonts w:ascii="Times New Roman" w:eastAsia="Times New Roman" w:hAnsi="Times New Roman" w:cs="Times New Roman"/>
          <w:i/>
          <w:iCs/>
          <w:color w:val="000000" w:themeColor="text1"/>
          <w:kern w:val="0"/>
          <w:sz w:val="24"/>
          <w:szCs w:val="24"/>
          <w:lang w:eastAsia="pl-PL"/>
          <w14:ligatures w14:val="none"/>
        </w:rPr>
        <w:t>ustawy</w:t>
      </w:r>
      <w:r w:rsidRPr="00B777A1">
        <w:rPr>
          <w:rFonts w:ascii="Times New Roman" w:eastAsia="Times New Roman" w:hAnsi="Times New Roman" w:cs="Times New Roman"/>
          <w:color w:val="000000" w:themeColor="text1"/>
          <w:kern w:val="0"/>
          <w:sz w:val="24"/>
          <w:szCs w:val="24"/>
          <w:lang w:eastAsia="pl-PL"/>
          <w14:ligatures w14:val="none"/>
        </w:rPr>
        <w:t xml:space="preserve"> z dnia 12 grudnia 2013 r. o cudzoziemcach</w:t>
      </w:r>
    </w:p>
    <w:p w14:paraId="20242859" w14:textId="4CB9A2B5" w:rsidR="00496E0B" w:rsidRPr="00B777A1" w:rsidRDefault="00496E0B" w:rsidP="00D30A7C">
      <w:pPr>
        <w:pStyle w:val="Akapitzlist"/>
        <w:numPr>
          <w:ilvl w:val="0"/>
          <w:numId w:val="5"/>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z wyłączeniem cudzoziemców, którym zezwolono na pobyt na terytorium Rzeczypospolitej Polskiej przez okres nieprzekraczający 6 miesięcy, chyba że dwustronne umowy międzynarodowe o zabezpieczeniu społecznym stanowią inaczej,</w:t>
      </w:r>
    </w:p>
    <w:p w14:paraId="17FF1712" w14:textId="20348B16" w:rsidR="00496E0B" w:rsidRPr="00B777A1" w:rsidRDefault="00496E0B" w:rsidP="00D30A7C">
      <w:pPr>
        <w:pStyle w:val="Akapitzlist"/>
        <w:numPr>
          <w:ilvl w:val="0"/>
          <w:numId w:val="6"/>
        </w:numPr>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color w:val="000000" w:themeColor="text1"/>
          <w:kern w:val="0"/>
          <w:sz w:val="24"/>
          <w:szCs w:val="24"/>
          <w:lang w:eastAsia="pl-PL"/>
          <w14:ligatures w14:val="none"/>
        </w:rPr>
        <w:t xml:space="preserve">przebywającym na terytorium Rzeczypospolitej Polskiej obywatelom Zjednoczonego Królestwa Wielkiej Brytanii i Irlandii Północnej, o których mowa w </w:t>
      </w:r>
      <w:hyperlink r:id="rId14" w:anchor="/document/69283165?unitId=art(10)ust(1)lit(b)&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art. 10 ust. 1 lit. b</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hyperlink r:id="rId15" w:anchor="/document/69283165?unitId=art(10)ust(1)lit(d)&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d</w:t>
        </w:r>
      </w:hyperlink>
      <w:r w:rsidRPr="00B777A1">
        <w:rPr>
          <w:rFonts w:ascii="Times New Roman" w:eastAsia="Times New Roman" w:hAnsi="Times New Roman" w:cs="Times New Roman"/>
          <w:color w:val="000000" w:themeColor="text1"/>
          <w:kern w:val="0"/>
          <w:sz w:val="24"/>
          <w:szCs w:val="24"/>
          <w:lang w:eastAsia="pl-PL"/>
          <w14:ligatures w14:val="none"/>
        </w:rPr>
        <w:t xml:space="preserve">, </w:t>
      </w:r>
      <w:hyperlink r:id="rId16" w:anchor="/document/69283165?unitId=art(10)ust(1)lit(e)&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e</w:t>
        </w:r>
      </w:hyperlink>
      <w:r w:rsidRPr="00B777A1">
        <w:rPr>
          <w:rFonts w:ascii="Times New Roman" w:eastAsia="Times New Roman" w:hAnsi="Times New Roman" w:cs="Times New Roman"/>
          <w:color w:val="000000" w:themeColor="text1"/>
          <w:kern w:val="0"/>
          <w:sz w:val="24"/>
          <w:szCs w:val="24"/>
          <w:lang w:eastAsia="pl-PL"/>
          <w14:ligatures w14:val="none"/>
        </w:rPr>
        <w:t xml:space="preserve"> lub </w:t>
      </w:r>
      <w:hyperlink r:id="rId17" w:anchor="/document/69283165?unitId=art(10)ust(1)lit(f)&amp;cm=DOCUMENT" w:history="1">
        <w:r w:rsidRPr="00B777A1">
          <w:rPr>
            <w:rFonts w:ascii="Times New Roman" w:eastAsia="Times New Roman" w:hAnsi="Times New Roman" w:cs="Times New Roman"/>
            <w:color w:val="000000" w:themeColor="text1"/>
            <w:kern w:val="0"/>
            <w:sz w:val="24"/>
            <w:szCs w:val="24"/>
            <w:u w:val="single"/>
            <w:lang w:eastAsia="pl-PL"/>
            <w14:ligatures w14:val="none"/>
          </w:rPr>
          <w:t>f</w:t>
        </w:r>
      </w:hyperlink>
      <w:r w:rsidRPr="00B777A1">
        <w:rPr>
          <w:rFonts w:ascii="Times New Roman" w:eastAsia="Times New Roman" w:hAnsi="Times New Roman" w:cs="Times New Roman"/>
          <w:color w:val="000000" w:themeColor="text1"/>
          <w:kern w:val="0"/>
          <w:sz w:val="24"/>
          <w:szCs w:val="24"/>
          <w:lang w:eastAsia="pl-PL"/>
          <w14:ligatures w14:val="none"/>
        </w:rPr>
        <w:t xml:space="preserve"> Umowy z dnia 24 stycznia 2020 r. o wystąpieniu Zjednoczonego Królestwa Wielkiej Brytanii i Irlandii Północnej z Unii Europejskiej i Europejskiej Wspólnoty Energii Atomowej (Dz. Urz. UE L 29 z 31.01.2020, str. 7, z </w:t>
      </w:r>
      <w:proofErr w:type="spellStart"/>
      <w:r w:rsidRPr="00B777A1">
        <w:rPr>
          <w:rFonts w:ascii="Times New Roman" w:eastAsia="Times New Roman" w:hAnsi="Times New Roman" w:cs="Times New Roman"/>
          <w:color w:val="000000" w:themeColor="text1"/>
          <w:kern w:val="0"/>
          <w:sz w:val="24"/>
          <w:szCs w:val="24"/>
          <w:lang w:eastAsia="pl-PL"/>
          <w14:ligatures w14:val="none"/>
        </w:rPr>
        <w:t>późn</w:t>
      </w:r>
      <w:proofErr w:type="spellEnd"/>
      <w:r w:rsidRPr="00B777A1">
        <w:rPr>
          <w:rFonts w:ascii="Times New Roman" w:eastAsia="Times New Roman" w:hAnsi="Times New Roman" w:cs="Times New Roman"/>
          <w:color w:val="000000" w:themeColor="text1"/>
          <w:kern w:val="0"/>
          <w:sz w:val="24"/>
          <w:szCs w:val="24"/>
          <w:lang w:eastAsia="pl-PL"/>
          <w14:ligatures w14:val="none"/>
        </w:rPr>
        <w:t>. zm.).</w:t>
      </w:r>
    </w:p>
    <w:p w14:paraId="3024CE94" w14:textId="77777777" w:rsidR="00496E0B" w:rsidRPr="00B777A1" w:rsidRDefault="00496E0B" w:rsidP="00D30A7C">
      <w:pPr>
        <w:spacing w:after="0" w:line="240" w:lineRule="auto"/>
        <w:jc w:val="both"/>
        <w:rPr>
          <w:rFonts w:ascii="Times New Roman" w:eastAsia="Times New Roman" w:hAnsi="Times New Roman" w:cs="Times New Roman"/>
          <w:color w:val="000000" w:themeColor="text1"/>
          <w:kern w:val="0"/>
          <w:sz w:val="24"/>
          <w:szCs w:val="24"/>
          <w:lang w:eastAsia="pl-PL"/>
          <w14:ligatures w14:val="none"/>
        </w:rPr>
      </w:pPr>
      <w:r w:rsidRPr="00B777A1">
        <w:rPr>
          <w:rFonts w:ascii="Times New Roman" w:eastAsia="Times New Roman" w:hAnsi="Times New Roman" w:cs="Times New Roman"/>
          <w:i/>
          <w:iCs/>
          <w:color w:val="000000" w:themeColor="text1"/>
          <w:kern w:val="0"/>
          <w:sz w:val="24"/>
          <w:szCs w:val="24"/>
          <w:lang w:eastAsia="pl-PL"/>
          <w14:ligatures w14:val="none"/>
        </w:rPr>
        <w:t>Świadczenie wspierające</w:t>
      </w:r>
      <w:r w:rsidRPr="00B777A1">
        <w:rPr>
          <w:rFonts w:ascii="Times New Roman" w:eastAsia="Times New Roman" w:hAnsi="Times New Roman" w:cs="Times New Roman"/>
          <w:color w:val="000000" w:themeColor="text1"/>
          <w:kern w:val="0"/>
          <w:sz w:val="24"/>
          <w:szCs w:val="24"/>
          <w:lang w:eastAsia="pl-PL"/>
          <w14:ligatures w14:val="none"/>
        </w:rPr>
        <w:t xml:space="preserve"> przysługuje osobom, o których mowa w ust. 1, jeżeli zamieszkują na terytorium Rzeczypospolitej Polskiej przez okres, w którym otrzymują </w:t>
      </w:r>
      <w:r w:rsidRPr="00B777A1">
        <w:rPr>
          <w:rFonts w:ascii="Times New Roman" w:eastAsia="Times New Roman" w:hAnsi="Times New Roman" w:cs="Times New Roman"/>
          <w:i/>
          <w:iCs/>
          <w:color w:val="000000" w:themeColor="text1"/>
          <w:kern w:val="0"/>
          <w:sz w:val="24"/>
          <w:szCs w:val="24"/>
          <w:lang w:eastAsia="pl-PL"/>
          <w14:ligatures w14:val="none"/>
        </w:rPr>
        <w:t>świadczenie wspierające</w:t>
      </w:r>
      <w:r w:rsidRPr="00B777A1">
        <w:rPr>
          <w:rFonts w:ascii="Times New Roman" w:eastAsia="Times New Roman" w:hAnsi="Times New Roman" w:cs="Times New Roman"/>
          <w:color w:val="000000" w:themeColor="text1"/>
          <w:kern w:val="0"/>
          <w:sz w:val="24"/>
          <w:szCs w:val="24"/>
          <w:lang w:eastAsia="pl-PL"/>
          <w14:ligatures w14:val="none"/>
        </w:rPr>
        <w:t>.</w:t>
      </w:r>
    </w:p>
    <w:p w14:paraId="68425E28" w14:textId="77777777" w:rsidR="00305B81" w:rsidRPr="00B777A1" w:rsidRDefault="00305B81" w:rsidP="003873F5">
      <w:pPr>
        <w:pStyle w:val="NormalnyWeb"/>
        <w:shd w:val="clear" w:color="auto" w:fill="FFFFFF"/>
        <w:spacing w:before="0" w:beforeAutospacing="0" w:after="0" w:afterAutospacing="0"/>
        <w:textAlignment w:val="baseline"/>
        <w:rPr>
          <w:color w:val="000000" w:themeColor="text1"/>
        </w:rPr>
      </w:pPr>
    </w:p>
    <w:p w14:paraId="202FD5C2" w14:textId="77777777" w:rsidR="00305B81" w:rsidRPr="00B777A1" w:rsidRDefault="00305B81" w:rsidP="003873F5">
      <w:pPr>
        <w:pStyle w:val="NormalnyWeb"/>
        <w:shd w:val="clear" w:color="auto" w:fill="FFFFFF"/>
        <w:spacing w:before="0" w:beforeAutospacing="0" w:after="0" w:afterAutospacing="0"/>
        <w:textAlignment w:val="baseline"/>
        <w:rPr>
          <w:color w:val="000000" w:themeColor="text1"/>
        </w:rPr>
      </w:pPr>
    </w:p>
    <w:p w14:paraId="42184CC4" w14:textId="44D49412" w:rsidR="00691013" w:rsidRPr="002449A9" w:rsidRDefault="003873F5" w:rsidP="003873F5">
      <w:pPr>
        <w:pStyle w:val="NormalnyWeb"/>
        <w:shd w:val="clear" w:color="auto" w:fill="FFFFFF"/>
        <w:spacing w:before="0" w:beforeAutospacing="0" w:after="0" w:afterAutospacing="0"/>
        <w:textAlignment w:val="baseline"/>
        <w:rPr>
          <w:b/>
          <w:bCs/>
          <w:color w:val="1B1B1B"/>
        </w:rPr>
      </w:pPr>
      <w:r w:rsidRPr="002449A9">
        <w:rPr>
          <w:b/>
          <w:bCs/>
          <w:color w:val="1B1B1B"/>
        </w:rPr>
        <w:t>Szczegółowe informację dostępne pod numerem telefonu: 22 695-75-78 lub 22 695-75-81.</w:t>
      </w:r>
    </w:p>
    <w:p w14:paraId="493B5F73" w14:textId="587D6FCF" w:rsidR="00691013" w:rsidRDefault="003873F5" w:rsidP="003873F5">
      <w:pPr>
        <w:pStyle w:val="NormalnyWeb"/>
        <w:shd w:val="clear" w:color="auto" w:fill="FFFFFF"/>
        <w:spacing w:before="0" w:beforeAutospacing="0" w:after="240" w:afterAutospacing="0"/>
        <w:textAlignment w:val="baseline"/>
      </w:pPr>
      <w:r w:rsidRPr="00305B81">
        <w:rPr>
          <w:color w:val="1B1B1B"/>
        </w:rPr>
        <w:t> </w:t>
      </w:r>
    </w:p>
    <w:p w14:paraId="4314D504" w14:textId="5F372AC5" w:rsidR="003873F5" w:rsidRDefault="00691013" w:rsidP="003873F5">
      <w:pPr>
        <w:pStyle w:val="NormalnyWeb"/>
        <w:shd w:val="clear" w:color="auto" w:fill="FFFFFF"/>
        <w:spacing w:before="0" w:beforeAutospacing="0" w:after="240" w:afterAutospacing="0"/>
        <w:textAlignment w:val="baseline"/>
      </w:pPr>
      <w:r>
        <w:object w:dxaOrig="1540" w:dyaOrig="996" w14:anchorId="3F4E1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Acrobat.Document.DC" ShapeID="_x0000_i1025" DrawAspect="Icon" ObjectID="_1764662319" r:id="rId19"/>
        </w:object>
      </w:r>
    </w:p>
    <w:p w14:paraId="6270A7D9" w14:textId="47ACA221" w:rsidR="00691013" w:rsidRPr="00305B81" w:rsidRDefault="00691013" w:rsidP="003873F5">
      <w:pPr>
        <w:pStyle w:val="NormalnyWeb"/>
        <w:shd w:val="clear" w:color="auto" w:fill="FFFFFF"/>
        <w:spacing w:before="0" w:beforeAutospacing="0" w:after="240" w:afterAutospacing="0"/>
        <w:textAlignment w:val="baseline"/>
        <w:rPr>
          <w:color w:val="1B1B1B"/>
        </w:rPr>
      </w:pPr>
      <w:r>
        <w:object w:dxaOrig="1540" w:dyaOrig="996" w14:anchorId="16E41955">
          <v:shape id="_x0000_i1029" type="#_x0000_t75" style="width:77.25pt;height:49.5pt" o:ole="">
            <v:imagedata r:id="rId20" o:title=""/>
          </v:shape>
          <o:OLEObject Type="Embed" ProgID="Acrobat.Document.DC" ShapeID="_x0000_i1029" DrawAspect="Icon" ObjectID="_1764662320" r:id="rId21"/>
        </w:object>
      </w:r>
    </w:p>
    <w:p w14:paraId="5022E89B" w14:textId="77777777" w:rsidR="003873F5" w:rsidRPr="00305B81" w:rsidRDefault="003873F5" w:rsidP="003873F5">
      <w:pPr>
        <w:pStyle w:val="NormalnyWeb"/>
        <w:shd w:val="clear" w:color="auto" w:fill="FFFFFF"/>
        <w:spacing w:before="0" w:beforeAutospacing="0" w:after="240" w:afterAutospacing="0"/>
        <w:textAlignment w:val="baseline"/>
        <w:rPr>
          <w:color w:val="1B1B1B"/>
        </w:rPr>
      </w:pPr>
      <w:r w:rsidRPr="00305B81">
        <w:rPr>
          <w:color w:val="1B1B1B"/>
        </w:rPr>
        <w:t> </w:t>
      </w:r>
    </w:p>
    <w:p w14:paraId="6C1F24BA" w14:textId="77777777" w:rsidR="003873F5" w:rsidRPr="003873F5" w:rsidRDefault="003873F5"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r w:rsidRPr="003873F5">
        <w:rPr>
          <w:rFonts w:ascii="Times New Roman" w:eastAsia="Times New Roman" w:hAnsi="Times New Roman" w:cs="Times New Roman"/>
          <w:color w:val="1B1B1B"/>
          <w:kern w:val="0"/>
          <w:sz w:val="24"/>
          <w:szCs w:val="24"/>
          <w:u w:val="single"/>
          <w:lang w:eastAsia="pl-PL"/>
          <w14:ligatures w14:val="none"/>
        </w:rPr>
        <w:t>Dodatkowe informacje zamieszczone są pod adresem:</w:t>
      </w:r>
    </w:p>
    <w:p w14:paraId="01D0ED1C" w14:textId="77777777" w:rsidR="003873F5" w:rsidRPr="003873F5" w:rsidRDefault="006943F5" w:rsidP="003873F5">
      <w:pPr>
        <w:shd w:val="clear" w:color="auto" w:fill="FFFFFF"/>
        <w:spacing w:after="0" w:line="240" w:lineRule="auto"/>
        <w:textAlignment w:val="baseline"/>
        <w:rPr>
          <w:rFonts w:ascii="Times New Roman" w:eastAsia="Times New Roman" w:hAnsi="Times New Roman" w:cs="Times New Roman"/>
          <w:color w:val="1B1B1B"/>
          <w:kern w:val="0"/>
          <w:sz w:val="24"/>
          <w:szCs w:val="24"/>
          <w:lang w:eastAsia="pl-PL"/>
          <w14:ligatures w14:val="none"/>
        </w:rPr>
      </w:pPr>
      <w:hyperlink r:id="rId22" w:history="1">
        <w:r w:rsidR="003873F5" w:rsidRPr="003873F5">
          <w:rPr>
            <w:rFonts w:ascii="Times New Roman" w:eastAsia="Times New Roman" w:hAnsi="Times New Roman" w:cs="Times New Roman"/>
            <w:color w:val="0000FF"/>
            <w:kern w:val="0"/>
            <w:u w:val="single"/>
            <w:lang w:eastAsia="pl-PL"/>
            <w14:ligatures w14:val="none"/>
          </w:rPr>
          <w:t>Świadczenie wspierające i świadczenie pielęgnacyjne - informacje - Ministerstwo Rodziny i Polityki Społeczn</w:t>
        </w:r>
        <w:r w:rsidR="003873F5" w:rsidRPr="003873F5">
          <w:rPr>
            <w:rFonts w:ascii="Times New Roman" w:eastAsia="Times New Roman" w:hAnsi="Times New Roman" w:cs="Times New Roman"/>
            <w:color w:val="0000FF"/>
            <w:kern w:val="0"/>
            <w:u w:val="single"/>
            <w:lang w:eastAsia="pl-PL"/>
            <w14:ligatures w14:val="none"/>
          </w:rPr>
          <w:t xml:space="preserve">ej </w:t>
        </w:r>
        <w:r w:rsidR="003873F5" w:rsidRPr="003873F5">
          <w:rPr>
            <w:rFonts w:ascii="Times New Roman" w:eastAsia="Times New Roman" w:hAnsi="Times New Roman" w:cs="Times New Roman"/>
            <w:color w:val="0000FF"/>
            <w:kern w:val="0"/>
            <w:u w:val="single"/>
            <w:lang w:eastAsia="pl-PL"/>
            <w14:ligatures w14:val="none"/>
          </w:rPr>
          <w:t>- Portal Gov.pl (www.gov.pl)</w:t>
        </w:r>
      </w:hyperlink>
    </w:p>
    <w:p w14:paraId="4A097779" w14:textId="6C8FC71D" w:rsidR="003873F5" w:rsidRPr="003873F5" w:rsidRDefault="003873F5" w:rsidP="003873F5">
      <w:pPr>
        <w:shd w:val="clear" w:color="auto" w:fill="FFFFFF"/>
        <w:spacing w:before="408" w:after="144" w:line="240" w:lineRule="auto"/>
        <w:textAlignment w:val="baseline"/>
        <w:outlineLvl w:val="2"/>
        <w:rPr>
          <w:rFonts w:ascii="Times New Roman" w:eastAsia="Times New Roman" w:hAnsi="Times New Roman" w:cs="Times New Roman"/>
          <w:b/>
          <w:bCs/>
          <w:color w:val="FF0000"/>
          <w:kern w:val="0"/>
          <w:sz w:val="24"/>
          <w:szCs w:val="24"/>
          <w:lang w:eastAsia="pl-PL"/>
          <w14:ligatures w14:val="none"/>
        </w:rPr>
      </w:pPr>
    </w:p>
    <w:p w14:paraId="010AE8BF" w14:textId="77777777" w:rsidR="00254AC3" w:rsidRDefault="006943F5" w:rsidP="003873F5">
      <w:pPr>
        <w:pStyle w:val="NormalnyWeb"/>
        <w:shd w:val="clear" w:color="auto" w:fill="FFFFFF"/>
        <w:spacing w:before="0" w:beforeAutospacing="0" w:after="240" w:afterAutospacing="0"/>
        <w:textAlignment w:val="baseline"/>
        <w:rPr>
          <w:color w:val="1B1B1B"/>
          <w:sz w:val="21"/>
          <w:szCs w:val="21"/>
          <w:shd w:val="clear" w:color="auto" w:fill="FFFFFF"/>
        </w:rPr>
      </w:pPr>
      <w:hyperlink r:id="rId23" w:tgtFrame="_blank" w:history="1">
        <w:r w:rsidR="003873F5" w:rsidRPr="00305B81">
          <w:rPr>
            <w:rFonts w:eastAsiaTheme="majorEastAsia"/>
            <w:b/>
            <w:bCs/>
            <w:color w:val="0052A5"/>
            <w:shd w:val="clear" w:color="auto" w:fill="FFFFFF"/>
          </w:rPr>
          <w:t>Formularz w zakresie ustalenia poziomu potrzeby wsparcia</w:t>
        </w:r>
        <w:r w:rsidR="003873F5" w:rsidRPr="00305B81">
          <w:rPr>
            <w:b/>
            <w:bCs/>
            <w:color w:val="0052A5"/>
            <w:shd w:val="clear" w:color="auto" w:fill="FFFFFF"/>
          </w:rPr>
          <w:br/>
        </w:r>
        <w:r w:rsidR="003873F5" w:rsidRPr="00305B81">
          <w:rPr>
            <w:color w:val="1B1B1B"/>
            <w:sz w:val="21"/>
            <w:szCs w:val="21"/>
            <w:shd w:val="clear" w:color="auto" w:fill="FFFFFF"/>
          </w:rPr>
          <w:t>formularz​_w​_zakresie​_ustalania​_poziomu​_potrzeby​_wsparcia.pdf</w:t>
        </w:r>
        <w:r w:rsidR="003873F5" w:rsidRPr="00305B81">
          <w:rPr>
            <w:rFonts w:eastAsiaTheme="majorEastAsia"/>
            <w:b/>
            <w:bCs/>
            <w:color w:val="0052A5"/>
            <w:shd w:val="clear" w:color="auto" w:fill="FFFFFF"/>
          </w:rPr>
          <w:t> </w:t>
        </w:r>
        <w:r w:rsidR="003873F5" w:rsidRPr="00305B81">
          <w:rPr>
            <w:color w:val="1B1B1B"/>
            <w:sz w:val="21"/>
            <w:szCs w:val="21"/>
            <w:shd w:val="clear" w:color="auto" w:fill="FFFFFF"/>
          </w:rPr>
          <w:t>0.20MB</w:t>
        </w:r>
      </w:hyperlink>
    </w:p>
    <w:p w14:paraId="0F9FBFB5" w14:textId="77777777" w:rsidR="00254AC3" w:rsidRDefault="006943F5" w:rsidP="003873F5">
      <w:pPr>
        <w:pStyle w:val="NormalnyWeb"/>
        <w:shd w:val="clear" w:color="auto" w:fill="FFFFFF"/>
        <w:spacing w:before="0" w:beforeAutospacing="0" w:after="240" w:afterAutospacing="0"/>
        <w:textAlignment w:val="baseline"/>
        <w:rPr>
          <w:color w:val="1B1B1B"/>
          <w:sz w:val="21"/>
          <w:szCs w:val="21"/>
          <w:shd w:val="clear" w:color="auto" w:fill="FFFFFF"/>
        </w:rPr>
      </w:pPr>
      <w:hyperlink r:id="rId24" w:tgtFrame="_blank" w:history="1">
        <w:r w:rsidR="003873F5" w:rsidRPr="00305B81">
          <w:rPr>
            <w:rFonts w:eastAsiaTheme="majorEastAsia"/>
            <w:b/>
            <w:bCs/>
            <w:color w:val="0052A5"/>
            <w:shd w:val="clear" w:color="auto" w:fill="FFFFFF"/>
          </w:rPr>
          <w:t>Rozporządzenie w sprawie ustalenia poziomu potrzeby wsparcia</w:t>
        </w:r>
        <w:r w:rsidR="003873F5" w:rsidRPr="00305B81">
          <w:rPr>
            <w:b/>
            <w:bCs/>
            <w:color w:val="0052A5"/>
            <w:shd w:val="clear" w:color="auto" w:fill="FFFFFF"/>
          </w:rPr>
          <w:br/>
        </w:r>
        <w:r w:rsidR="003873F5" w:rsidRPr="00305B81">
          <w:rPr>
            <w:color w:val="1B1B1B"/>
            <w:sz w:val="21"/>
            <w:szCs w:val="21"/>
            <w:shd w:val="clear" w:color="auto" w:fill="FFFFFF"/>
          </w:rPr>
          <w:t>Rozporządzenie​_w​_sprawie​_ustalania​_poziomu​_potrzeby​_wsparcia.pdf</w:t>
        </w:r>
        <w:r w:rsidR="003873F5" w:rsidRPr="00305B81">
          <w:rPr>
            <w:rFonts w:eastAsiaTheme="majorEastAsia"/>
            <w:b/>
            <w:bCs/>
            <w:color w:val="0052A5"/>
            <w:shd w:val="clear" w:color="auto" w:fill="FFFFFF"/>
          </w:rPr>
          <w:t> </w:t>
        </w:r>
        <w:r w:rsidR="003873F5" w:rsidRPr="00305B81">
          <w:rPr>
            <w:color w:val="1B1B1B"/>
            <w:sz w:val="21"/>
            <w:szCs w:val="21"/>
            <w:shd w:val="clear" w:color="auto" w:fill="FFFFFF"/>
          </w:rPr>
          <w:t>0.29MB</w:t>
        </w:r>
      </w:hyperlink>
    </w:p>
    <w:p w14:paraId="5C34FD55" w14:textId="1A8F89A2" w:rsidR="003873F5" w:rsidRPr="00305B81" w:rsidRDefault="006943F5" w:rsidP="003873F5">
      <w:pPr>
        <w:pStyle w:val="NormalnyWeb"/>
        <w:shd w:val="clear" w:color="auto" w:fill="FFFFFF"/>
        <w:spacing w:before="0" w:beforeAutospacing="0" w:after="240" w:afterAutospacing="0"/>
        <w:textAlignment w:val="baseline"/>
        <w:rPr>
          <w:color w:val="1B1B1B"/>
        </w:rPr>
      </w:pPr>
      <w:hyperlink r:id="rId25" w:tgtFrame="_blank" w:history="1">
        <w:r w:rsidR="003873F5" w:rsidRPr="00305B81">
          <w:rPr>
            <w:rFonts w:eastAsiaTheme="majorEastAsia"/>
            <w:b/>
            <w:bCs/>
            <w:color w:val="0052A5"/>
            <w:shd w:val="clear" w:color="auto" w:fill="FFFFFF"/>
          </w:rPr>
          <w:t>Ustawa o świadczeniu wspierającym</w:t>
        </w:r>
        <w:r w:rsidR="003873F5" w:rsidRPr="00305B81">
          <w:rPr>
            <w:b/>
            <w:bCs/>
            <w:color w:val="0052A5"/>
            <w:shd w:val="clear" w:color="auto" w:fill="FFFFFF"/>
          </w:rPr>
          <w:br/>
        </w:r>
        <w:r w:rsidR="003873F5" w:rsidRPr="00305B81">
          <w:rPr>
            <w:color w:val="1B1B1B"/>
            <w:sz w:val="21"/>
            <w:szCs w:val="21"/>
            <w:shd w:val="clear" w:color="auto" w:fill="FFFFFF"/>
          </w:rPr>
          <w:t>Ustawa​_o​_swiadczeniu​_wspierajacym​_2023-1429-swiadczenie-wspierajace(2).pdf</w:t>
        </w:r>
        <w:r w:rsidR="003873F5" w:rsidRPr="00305B81">
          <w:rPr>
            <w:rFonts w:eastAsiaTheme="majorEastAsia"/>
            <w:b/>
            <w:bCs/>
            <w:color w:val="0052A5"/>
            <w:shd w:val="clear" w:color="auto" w:fill="FFFFFF"/>
          </w:rPr>
          <w:t> </w:t>
        </w:r>
        <w:r w:rsidR="003873F5" w:rsidRPr="00305B81">
          <w:rPr>
            <w:color w:val="1B1B1B"/>
            <w:sz w:val="21"/>
            <w:szCs w:val="21"/>
            <w:shd w:val="clear" w:color="auto" w:fill="FFFFFF"/>
          </w:rPr>
          <w:t>0.35MB</w:t>
        </w:r>
      </w:hyperlink>
    </w:p>
    <w:p w14:paraId="4B98AA2C" w14:textId="77777777" w:rsidR="003873F5" w:rsidRPr="00305B81" w:rsidRDefault="003873F5">
      <w:pPr>
        <w:rPr>
          <w:rFonts w:ascii="Times New Roman" w:hAnsi="Times New Roman" w:cs="Times New Roman"/>
        </w:rPr>
      </w:pPr>
    </w:p>
    <w:sectPr w:rsidR="003873F5" w:rsidRPr="00305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FBA"/>
    <w:multiLevelType w:val="hybridMultilevel"/>
    <w:tmpl w:val="07CA44D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5922A97"/>
    <w:multiLevelType w:val="hybridMultilevel"/>
    <w:tmpl w:val="165AC2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7965ACD"/>
    <w:multiLevelType w:val="multilevel"/>
    <w:tmpl w:val="48E269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85F8A"/>
    <w:multiLevelType w:val="hybridMultilevel"/>
    <w:tmpl w:val="07C460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33B2DE5"/>
    <w:multiLevelType w:val="hybridMultilevel"/>
    <w:tmpl w:val="C828544A"/>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C5677CC"/>
    <w:multiLevelType w:val="multilevel"/>
    <w:tmpl w:val="F1469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373A32"/>
    <w:multiLevelType w:val="hybridMultilevel"/>
    <w:tmpl w:val="899A3D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5375757"/>
    <w:multiLevelType w:val="hybridMultilevel"/>
    <w:tmpl w:val="FDCE84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8AC0E9F"/>
    <w:multiLevelType w:val="hybridMultilevel"/>
    <w:tmpl w:val="43A69628"/>
    <w:lvl w:ilvl="0" w:tplc="0415000D">
      <w:start w:val="1"/>
      <w:numFmt w:val="bullet"/>
      <w:lvlText w:val=""/>
      <w:lvlJc w:val="left"/>
      <w:pPr>
        <w:ind w:left="1495" w:hanging="360"/>
      </w:pPr>
      <w:rPr>
        <w:rFonts w:ascii="Wingdings" w:hAnsi="Wingdings"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 w15:restartNumberingAfterBreak="0">
    <w:nsid w:val="641E2890"/>
    <w:multiLevelType w:val="multilevel"/>
    <w:tmpl w:val="48E269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3"/>
  </w:num>
  <w:num w:numId="4">
    <w:abstractNumId w:val="4"/>
  </w:num>
  <w:num w:numId="5">
    <w:abstractNumId w:val="8"/>
  </w:num>
  <w:num w:numId="6">
    <w:abstractNumId w:val="0"/>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F5"/>
    <w:rsid w:val="000F25E5"/>
    <w:rsid w:val="001346E8"/>
    <w:rsid w:val="002449A9"/>
    <w:rsid w:val="00254AC3"/>
    <w:rsid w:val="00305B81"/>
    <w:rsid w:val="003873F5"/>
    <w:rsid w:val="00496E0B"/>
    <w:rsid w:val="00691013"/>
    <w:rsid w:val="006943F5"/>
    <w:rsid w:val="0078390C"/>
    <w:rsid w:val="008C3ED5"/>
    <w:rsid w:val="00B777A1"/>
    <w:rsid w:val="00C5566B"/>
    <w:rsid w:val="00CE1716"/>
    <w:rsid w:val="00CF158B"/>
    <w:rsid w:val="00D30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33DF"/>
  <w15:chartTrackingRefBased/>
  <w15:docId w15:val="{AE1BBD4C-220D-405B-A1F0-837A5FDF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3873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73F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873F5"/>
    <w:rPr>
      <w:b/>
      <w:bCs/>
    </w:rPr>
  </w:style>
  <w:style w:type="character" w:customStyle="1" w:styleId="Nagwek3Znak">
    <w:name w:val="Nagłówek 3 Znak"/>
    <w:basedOn w:val="Domylnaczcionkaakapitu"/>
    <w:link w:val="Nagwek3"/>
    <w:uiPriority w:val="9"/>
    <w:rsid w:val="003873F5"/>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305B81"/>
    <w:pPr>
      <w:ind w:left="720"/>
      <w:contextualSpacing/>
    </w:pPr>
  </w:style>
  <w:style w:type="character" w:styleId="Hipercze">
    <w:name w:val="Hyperlink"/>
    <w:basedOn w:val="Domylnaczcionkaakapitu"/>
    <w:uiPriority w:val="99"/>
    <w:semiHidden/>
    <w:unhideWhenUsed/>
    <w:rsid w:val="00496E0B"/>
    <w:rPr>
      <w:color w:val="0000FF"/>
      <w:u w:val="single"/>
    </w:rPr>
  </w:style>
  <w:style w:type="character" w:styleId="Uwydatnienie">
    <w:name w:val="Emphasis"/>
    <w:basedOn w:val="Domylnaczcionkaakapitu"/>
    <w:uiPriority w:val="20"/>
    <w:qFormat/>
    <w:rsid w:val="00496E0B"/>
    <w:rPr>
      <w:i/>
      <w:iCs/>
    </w:rPr>
  </w:style>
  <w:style w:type="character" w:customStyle="1" w:styleId="text-justify">
    <w:name w:val="text-justify"/>
    <w:basedOn w:val="Domylnaczcionkaakapitu"/>
    <w:rsid w:val="0049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14455">
      <w:bodyDiv w:val="1"/>
      <w:marLeft w:val="0"/>
      <w:marRight w:val="0"/>
      <w:marTop w:val="0"/>
      <w:marBottom w:val="0"/>
      <w:divBdr>
        <w:top w:val="none" w:sz="0" w:space="0" w:color="auto"/>
        <w:left w:val="none" w:sz="0" w:space="0" w:color="auto"/>
        <w:bottom w:val="none" w:sz="0" w:space="0" w:color="auto"/>
        <w:right w:val="none" w:sz="0" w:space="0" w:color="auto"/>
      </w:divBdr>
    </w:div>
    <w:div w:id="595677988">
      <w:bodyDiv w:val="1"/>
      <w:marLeft w:val="0"/>
      <w:marRight w:val="0"/>
      <w:marTop w:val="0"/>
      <w:marBottom w:val="0"/>
      <w:divBdr>
        <w:top w:val="none" w:sz="0" w:space="0" w:color="auto"/>
        <w:left w:val="none" w:sz="0" w:space="0" w:color="auto"/>
        <w:bottom w:val="none" w:sz="0" w:space="0" w:color="auto"/>
        <w:right w:val="none" w:sz="0" w:space="0" w:color="auto"/>
      </w:divBdr>
    </w:div>
    <w:div w:id="678314464">
      <w:bodyDiv w:val="1"/>
      <w:marLeft w:val="0"/>
      <w:marRight w:val="0"/>
      <w:marTop w:val="0"/>
      <w:marBottom w:val="0"/>
      <w:divBdr>
        <w:top w:val="none" w:sz="0" w:space="0" w:color="auto"/>
        <w:left w:val="none" w:sz="0" w:space="0" w:color="auto"/>
        <w:bottom w:val="none" w:sz="0" w:space="0" w:color="auto"/>
        <w:right w:val="none" w:sz="0" w:space="0" w:color="auto"/>
      </w:divBdr>
      <w:divsChild>
        <w:div w:id="1788067">
          <w:marLeft w:val="0"/>
          <w:marRight w:val="0"/>
          <w:marTop w:val="0"/>
          <w:marBottom w:val="0"/>
          <w:divBdr>
            <w:top w:val="none" w:sz="0" w:space="0" w:color="auto"/>
            <w:left w:val="none" w:sz="0" w:space="0" w:color="auto"/>
            <w:bottom w:val="none" w:sz="0" w:space="0" w:color="auto"/>
            <w:right w:val="none" w:sz="0" w:space="0" w:color="auto"/>
          </w:divBdr>
          <w:divsChild>
            <w:div w:id="21096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9611">
      <w:bodyDiv w:val="1"/>
      <w:marLeft w:val="0"/>
      <w:marRight w:val="0"/>
      <w:marTop w:val="0"/>
      <w:marBottom w:val="0"/>
      <w:divBdr>
        <w:top w:val="none" w:sz="0" w:space="0" w:color="auto"/>
        <w:left w:val="none" w:sz="0" w:space="0" w:color="auto"/>
        <w:bottom w:val="none" w:sz="0" w:space="0" w:color="auto"/>
        <w:right w:val="none" w:sz="0" w:space="0" w:color="auto"/>
      </w:divBdr>
      <w:divsChild>
        <w:div w:id="374740635">
          <w:marLeft w:val="0"/>
          <w:marRight w:val="0"/>
          <w:marTop w:val="0"/>
          <w:marBottom w:val="0"/>
          <w:divBdr>
            <w:top w:val="none" w:sz="0" w:space="0" w:color="auto"/>
            <w:left w:val="none" w:sz="0" w:space="0" w:color="auto"/>
            <w:bottom w:val="none" w:sz="0" w:space="0" w:color="auto"/>
            <w:right w:val="none" w:sz="0" w:space="0" w:color="auto"/>
          </w:divBdr>
          <w:divsChild>
            <w:div w:id="11588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84">
      <w:bodyDiv w:val="1"/>
      <w:marLeft w:val="0"/>
      <w:marRight w:val="0"/>
      <w:marTop w:val="0"/>
      <w:marBottom w:val="0"/>
      <w:divBdr>
        <w:top w:val="none" w:sz="0" w:space="0" w:color="auto"/>
        <w:left w:val="none" w:sz="0" w:space="0" w:color="auto"/>
        <w:bottom w:val="none" w:sz="0" w:space="0" w:color="auto"/>
        <w:right w:val="none" w:sz="0" w:space="0" w:color="auto"/>
      </w:divBdr>
    </w:div>
    <w:div w:id="2044090411">
      <w:bodyDiv w:val="1"/>
      <w:marLeft w:val="0"/>
      <w:marRight w:val="0"/>
      <w:marTop w:val="0"/>
      <w:marBottom w:val="0"/>
      <w:divBdr>
        <w:top w:val="none" w:sz="0" w:space="0" w:color="auto"/>
        <w:left w:val="none" w:sz="0" w:space="0" w:color="auto"/>
        <w:bottom w:val="none" w:sz="0" w:space="0" w:color="auto"/>
        <w:right w:val="none" w:sz="0" w:space="0" w:color="auto"/>
      </w:divBdr>
      <w:divsChild>
        <w:div w:id="1425105780">
          <w:marLeft w:val="0"/>
          <w:marRight w:val="0"/>
          <w:marTop w:val="0"/>
          <w:marBottom w:val="0"/>
          <w:divBdr>
            <w:top w:val="none" w:sz="0" w:space="0" w:color="auto"/>
            <w:left w:val="none" w:sz="0" w:space="0" w:color="auto"/>
            <w:bottom w:val="none" w:sz="0" w:space="0" w:color="auto"/>
            <w:right w:val="none" w:sz="0" w:space="0" w:color="auto"/>
          </w:divBdr>
          <w:divsChild>
            <w:div w:id="97719336">
              <w:marLeft w:val="0"/>
              <w:marRight w:val="0"/>
              <w:marTop w:val="0"/>
              <w:marBottom w:val="0"/>
              <w:divBdr>
                <w:top w:val="none" w:sz="0" w:space="0" w:color="auto"/>
                <w:left w:val="none" w:sz="0" w:space="0" w:color="auto"/>
                <w:bottom w:val="none" w:sz="0" w:space="0" w:color="auto"/>
                <w:right w:val="none" w:sz="0" w:space="0" w:color="auto"/>
              </w:divBdr>
              <w:divsChild>
                <w:div w:id="1576357597">
                  <w:marLeft w:val="0"/>
                  <w:marRight w:val="0"/>
                  <w:marTop w:val="0"/>
                  <w:marBottom w:val="0"/>
                  <w:divBdr>
                    <w:top w:val="none" w:sz="0" w:space="0" w:color="auto"/>
                    <w:left w:val="none" w:sz="0" w:space="0" w:color="auto"/>
                    <w:bottom w:val="none" w:sz="0" w:space="0" w:color="auto"/>
                    <w:right w:val="none" w:sz="0" w:space="0" w:color="auto"/>
                  </w:divBdr>
                  <w:divsChild>
                    <w:div w:id="1496990410">
                      <w:marLeft w:val="0"/>
                      <w:marRight w:val="0"/>
                      <w:marTop w:val="0"/>
                      <w:marBottom w:val="0"/>
                      <w:divBdr>
                        <w:top w:val="none" w:sz="0" w:space="0" w:color="auto"/>
                        <w:left w:val="none" w:sz="0" w:space="0" w:color="auto"/>
                        <w:bottom w:val="none" w:sz="0" w:space="0" w:color="auto"/>
                        <w:right w:val="none" w:sz="0" w:space="0" w:color="auto"/>
                      </w:divBdr>
                    </w:div>
                  </w:divsChild>
                </w:div>
                <w:div w:id="31075344">
                  <w:marLeft w:val="0"/>
                  <w:marRight w:val="0"/>
                  <w:marTop w:val="0"/>
                  <w:marBottom w:val="0"/>
                  <w:divBdr>
                    <w:top w:val="none" w:sz="0" w:space="0" w:color="auto"/>
                    <w:left w:val="none" w:sz="0" w:space="0" w:color="auto"/>
                    <w:bottom w:val="none" w:sz="0" w:space="0" w:color="auto"/>
                    <w:right w:val="none" w:sz="0" w:space="0" w:color="auto"/>
                  </w:divBdr>
                  <w:divsChild>
                    <w:div w:id="456224772">
                      <w:marLeft w:val="0"/>
                      <w:marRight w:val="0"/>
                      <w:marTop w:val="0"/>
                      <w:marBottom w:val="0"/>
                      <w:divBdr>
                        <w:top w:val="none" w:sz="0" w:space="0" w:color="auto"/>
                        <w:left w:val="none" w:sz="0" w:space="0" w:color="auto"/>
                        <w:bottom w:val="none" w:sz="0" w:space="0" w:color="auto"/>
                        <w:right w:val="none" w:sz="0" w:space="0" w:color="auto"/>
                      </w:divBdr>
                    </w:div>
                  </w:divsChild>
                </w:div>
                <w:div w:id="1734229171">
                  <w:marLeft w:val="0"/>
                  <w:marRight w:val="0"/>
                  <w:marTop w:val="0"/>
                  <w:marBottom w:val="0"/>
                  <w:divBdr>
                    <w:top w:val="none" w:sz="0" w:space="0" w:color="auto"/>
                    <w:left w:val="none" w:sz="0" w:space="0" w:color="auto"/>
                    <w:bottom w:val="none" w:sz="0" w:space="0" w:color="auto"/>
                    <w:right w:val="none" w:sz="0" w:space="0" w:color="auto"/>
                  </w:divBdr>
                  <w:divsChild>
                    <w:div w:id="68618677">
                      <w:marLeft w:val="0"/>
                      <w:marRight w:val="0"/>
                      <w:marTop w:val="0"/>
                      <w:marBottom w:val="0"/>
                      <w:divBdr>
                        <w:top w:val="none" w:sz="0" w:space="0" w:color="auto"/>
                        <w:left w:val="none" w:sz="0" w:space="0" w:color="auto"/>
                        <w:bottom w:val="none" w:sz="0" w:space="0" w:color="auto"/>
                        <w:right w:val="none" w:sz="0" w:space="0" w:color="auto"/>
                      </w:divBdr>
                    </w:div>
                  </w:divsChild>
                </w:div>
                <w:div w:id="369575181">
                  <w:marLeft w:val="0"/>
                  <w:marRight w:val="0"/>
                  <w:marTop w:val="0"/>
                  <w:marBottom w:val="0"/>
                  <w:divBdr>
                    <w:top w:val="none" w:sz="0" w:space="0" w:color="auto"/>
                    <w:left w:val="none" w:sz="0" w:space="0" w:color="auto"/>
                    <w:bottom w:val="none" w:sz="0" w:space="0" w:color="auto"/>
                    <w:right w:val="none" w:sz="0" w:space="0" w:color="auto"/>
                  </w:divBdr>
                  <w:divsChild>
                    <w:div w:id="959801218">
                      <w:marLeft w:val="0"/>
                      <w:marRight w:val="0"/>
                      <w:marTop w:val="0"/>
                      <w:marBottom w:val="0"/>
                      <w:divBdr>
                        <w:top w:val="none" w:sz="0" w:space="0" w:color="auto"/>
                        <w:left w:val="none" w:sz="0" w:space="0" w:color="auto"/>
                        <w:bottom w:val="none" w:sz="0" w:space="0" w:color="auto"/>
                        <w:right w:val="none" w:sz="0" w:space="0" w:color="auto"/>
                      </w:divBdr>
                    </w:div>
                  </w:divsChild>
                </w:div>
                <w:div w:id="1770808191">
                  <w:marLeft w:val="0"/>
                  <w:marRight w:val="0"/>
                  <w:marTop w:val="0"/>
                  <w:marBottom w:val="0"/>
                  <w:divBdr>
                    <w:top w:val="none" w:sz="0" w:space="0" w:color="auto"/>
                    <w:left w:val="none" w:sz="0" w:space="0" w:color="auto"/>
                    <w:bottom w:val="none" w:sz="0" w:space="0" w:color="auto"/>
                    <w:right w:val="none" w:sz="0" w:space="0" w:color="auto"/>
                  </w:divBdr>
                  <w:divsChild>
                    <w:div w:id="651717469">
                      <w:marLeft w:val="0"/>
                      <w:marRight w:val="0"/>
                      <w:marTop w:val="0"/>
                      <w:marBottom w:val="0"/>
                      <w:divBdr>
                        <w:top w:val="none" w:sz="0" w:space="0" w:color="auto"/>
                        <w:left w:val="none" w:sz="0" w:space="0" w:color="auto"/>
                        <w:bottom w:val="none" w:sz="0" w:space="0" w:color="auto"/>
                        <w:right w:val="none" w:sz="0" w:space="0" w:color="auto"/>
                      </w:divBdr>
                    </w:div>
                    <w:div w:id="1955936821">
                      <w:marLeft w:val="0"/>
                      <w:marRight w:val="0"/>
                      <w:marTop w:val="0"/>
                      <w:marBottom w:val="0"/>
                      <w:divBdr>
                        <w:top w:val="none" w:sz="0" w:space="0" w:color="auto"/>
                        <w:left w:val="none" w:sz="0" w:space="0" w:color="auto"/>
                        <w:bottom w:val="none" w:sz="0" w:space="0" w:color="auto"/>
                        <w:right w:val="none" w:sz="0" w:space="0" w:color="auto"/>
                      </w:divBdr>
                      <w:divsChild>
                        <w:div w:id="1996908744">
                          <w:marLeft w:val="0"/>
                          <w:marRight w:val="0"/>
                          <w:marTop w:val="0"/>
                          <w:marBottom w:val="0"/>
                          <w:divBdr>
                            <w:top w:val="none" w:sz="0" w:space="0" w:color="auto"/>
                            <w:left w:val="none" w:sz="0" w:space="0" w:color="auto"/>
                            <w:bottom w:val="none" w:sz="0" w:space="0" w:color="auto"/>
                            <w:right w:val="none" w:sz="0" w:space="0" w:color="auto"/>
                          </w:divBdr>
                        </w:div>
                      </w:divsChild>
                    </w:div>
                    <w:div w:id="1975066224">
                      <w:marLeft w:val="0"/>
                      <w:marRight w:val="0"/>
                      <w:marTop w:val="0"/>
                      <w:marBottom w:val="0"/>
                      <w:divBdr>
                        <w:top w:val="none" w:sz="0" w:space="0" w:color="auto"/>
                        <w:left w:val="none" w:sz="0" w:space="0" w:color="auto"/>
                        <w:bottom w:val="none" w:sz="0" w:space="0" w:color="auto"/>
                        <w:right w:val="none" w:sz="0" w:space="0" w:color="auto"/>
                      </w:divBdr>
                      <w:divsChild>
                        <w:div w:id="327515148">
                          <w:marLeft w:val="0"/>
                          <w:marRight w:val="0"/>
                          <w:marTop w:val="0"/>
                          <w:marBottom w:val="0"/>
                          <w:divBdr>
                            <w:top w:val="none" w:sz="0" w:space="0" w:color="auto"/>
                            <w:left w:val="none" w:sz="0" w:space="0" w:color="auto"/>
                            <w:bottom w:val="none" w:sz="0" w:space="0" w:color="auto"/>
                            <w:right w:val="none" w:sz="0" w:space="0" w:color="auto"/>
                          </w:divBdr>
                        </w:div>
                      </w:divsChild>
                    </w:div>
                    <w:div w:id="272900308">
                      <w:marLeft w:val="0"/>
                      <w:marRight w:val="0"/>
                      <w:marTop w:val="0"/>
                      <w:marBottom w:val="0"/>
                      <w:divBdr>
                        <w:top w:val="none" w:sz="0" w:space="0" w:color="auto"/>
                        <w:left w:val="none" w:sz="0" w:space="0" w:color="auto"/>
                        <w:bottom w:val="none" w:sz="0" w:space="0" w:color="auto"/>
                        <w:right w:val="none" w:sz="0" w:space="0" w:color="auto"/>
                      </w:divBdr>
                      <w:divsChild>
                        <w:div w:id="10965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089">
                  <w:marLeft w:val="0"/>
                  <w:marRight w:val="0"/>
                  <w:marTop w:val="0"/>
                  <w:marBottom w:val="0"/>
                  <w:divBdr>
                    <w:top w:val="none" w:sz="0" w:space="0" w:color="auto"/>
                    <w:left w:val="none" w:sz="0" w:space="0" w:color="auto"/>
                    <w:bottom w:val="none" w:sz="0" w:space="0" w:color="auto"/>
                    <w:right w:val="none" w:sz="0" w:space="0" w:color="auto"/>
                  </w:divBdr>
                  <w:divsChild>
                    <w:div w:id="616251491">
                      <w:marLeft w:val="0"/>
                      <w:marRight w:val="0"/>
                      <w:marTop w:val="0"/>
                      <w:marBottom w:val="0"/>
                      <w:divBdr>
                        <w:top w:val="none" w:sz="0" w:space="0" w:color="auto"/>
                        <w:left w:val="none" w:sz="0" w:space="0" w:color="auto"/>
                        <w:bottom w:val="none" w:sz="0" w:space="0" w:color="auto"/>
                        <w:right w:val="none" w:sz="0" w:space="0" w:color="auto"/>
                      </w:divBdr>
                    </w:div>
                    <w:div w:id="1175682901">
                      <w:marLeft w:val="0"/>
                      <w:marRight w:val="0"/>
                      <w:marTop w:val="0"/>
                      <w:marBottom w:val="0"/>
                      <w:divBdr>
                        <w:top w:val="none" w:sz="0" w:space="0" w:color="auto"/>
                        <w:left w:val="none" w:sz="0" w:space="0" w:color="auto"/>
                        <w:bottom w:val="none" w:sz="0" w:space="0" w:color="auto"/>
                        <w:right w:val="none" w:sz="0" w:space="0" w:color="auto"/>
                      </w:divBdr>
                      <w:divsChild>
                        <w:div w:id="509292172">
                          <w:marLeft w:val="0"/>
                          <w:marRight w:val="0"/>
                          <w:marTop w:val="0"/>
                          <w:marBottom w:val="0"/>
                          <w:divBdr>
                            <w:top w:val="none" w:sz="0" w:space="0" w:color="auto"/>
                            <w:left w:val="none" w:sz="0" w:space="0" w:color="auto"/>
                            <w:bottom w:val="none" w:sz="0" w:space="0" w:color="auto"/>
                            <w:right w:val="none" w:sz="0" w:space="0" w:color="auto"/>
                          </w:divBdr>
                        </w:div>
                      </w:divsChild>
                    </w:div>
                    <w:div w:id="812522594">
                      <w:marLeft w:val="0"/>
                      <w:marRight w:val="0"/>
                      <w:marTop w:val="0"/>
                      <w:marBottom w:val="0"/>
                      <w:divBdr>
                        <w:top w:val="none" w:sz="0" w:space="0" w:color="auto"/>
                        <w:left w:val="none" w:sz="0" w:space="0" w:color="auto"/>
                        <w:bottom w:val="none" w:sz="0" w:space="0" w:color="auto"/>
                        <w:right w:val="none" w:sz="0" w:space="0" w:color="auto"/>
                      </w:divBdr>
                      <w:divsChild>
                        <w:div w:id="109977390">
                          <w:marLeft w:val="0"/>
                          <w:marRight w:val="0"/>
                          <w:marTop w:val="0"/>
                          <w:marBottom w:val="0"/>
                          <w:divBdr>
                            <w:top w:val="none" w:sz="0" w:space="0" w:color="auto"/>
                            <w:left w:val="none" w:sz="0" w:space="0" w:color="auto"/>
                            <w:bottom w:val="none" w:sz="0" w:space="0" w:color="auto"/>
                            <w:right w:val="none" w:sz="0" w:space="0" w:color="auto"/>
                          </w:divBdr>
                        </w:div>
                      </w:divsChild>
                    </w:div>
                    <w:div w:id="1523787838">
                      <w:marLeft w:val="0"/>
                      <w:marRight w:val="0"/>
                      <w:marTop w:val="0"/>
                      <w:marBottom w:val="0"/>
                      <w:divBdr>
                        <w:top w:val="none" w:sz="0" w:space="0" w:color="auto"/>
                        <w:left w:val="none" w:sz="0" w:space="0" w:color="auto"/>
                        <w:bottom w:val="none" w:sz="0" w:space="0" w:color="auto"/>
                        <w:right w:val="none" w:sz="0" w:space="0" w:color="auto"/>
                      </w:divBdr>
                      <w:divsChild>
                        <w:div w:id="1586692859">
                          <w:marLeft w:val="0"/>
                          <w:marRight w:val="0"/>
                          <w:marTop w:val="0"/>
                          <w:marBottom w:val="0"/>
                          <w:divBdr>
                            <w:top w:val="none" w:sz="0" w:space="0" w:color="auto"/>
                            <w:left w:val="none" w:sz="0" w:space="0" w:color="auto"/>
                            <w:bottom w:val="none" w:sz="0" w:space="0" w:color="auto"/>
                            <w:right w:val="none" w:sz="0" w:space="0" w:color="auto"/>
                          </w:divBdr>
                        </w:div>
                      </w:divsChild>
                    </w:div>
                    <w:div w:id="432630425">
                      <w:marLeft w:val="0"/>
                      <w:marRight w:val="0"/>
                      <w:marTop w:val="0"/>
                      <w:marBottom w:val="0"/>
                      <w:divBdr>
                        <w:top w:val="none" w:sz="0" w:space="0" w:color="auto"/>
                        <w:left w:val="none" w:sz="0" w:space="0" w:color="auto"/>
                        <w:bottom w:val="none" w:sz="0" w:space="0" w:color="auto"/>
                        <w:right w:val="none" w:sz="0" w:space="0" w:color="auto"/>
                      </w:divBdr>
                      <w:divsChild>
                        <w:div w:id="17765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89552">
                  <w:marLeft w:val="0"/>
                  <w:marRight w:val="0"/>
                  <w:marTop w:val="0"/>
                  <w:marBottom w:val="0"/>
                  <w:divBdr>
                    <w:top w:val="none" w:sz="0" w:space="0" w:color="auto"/>
                    <w:left w:val="none" w:sz="0" w:space="0" w:color="auto"/>
                    <w:bottom w:val="none" w:sz="0" w:space="0" w:color="auto"/>
                    <w:right w:val="none" w:sz="0" w:space="0" w:color="auto"/>
                  </w:divBdr>
                  <w:divsChild>
                    <w:div w:id="11261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9591">
          <w:marLeft w:val="0"/>
          <w:marRight w:val="0"/>
          <w:marTop w:val="0"/>
          <w:marBottom w:val="0"/>
          <w:divBdr>
            <w:top w:val="none" w:sz="0" w:space="0" w:color="auto"/>
            <w:left w:val="none" w:sz="0" w:space="0" w:color="auto"/>
            <w:bottom w:val="none" w:sz="0" w:space="0" w:color="auto"/>
            <w:right w:val="none" w:sz="0" w:space="0" w:color="auto"/>
          </w:divBdr>
          <w:divsChild>
            <w:div w:id="18845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www.gov.pl/attachment/8789c87a-40fd-4db9-aafc-6c220fe04964"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hyperlink" Target="https://sip.legalis.pl/document-view.seam?documentId=mfrxilrtg4ytqnbwga3deltqmfyc4nrwgyytomzwha" TargetMode="External"/><Relationship Id="rId11" Type="http://schemas.openxmlformats.org/officeDocument/2006/relationships/hyperlink" Target="https://sip.lex.pl/" TargetMode="External"/><Relationship Id="rId24" Type="http://schemas.openxmlformats.org/officeDocument/2006/relationships/hyperlink" Target="https://www.gov.pl/attachment/ac7722e8-a571-47a2-a6ee-fe999c2c5b18" TargetMode="External"/><Relationship Id="rId5" Type="http://schemas.openxmlformats.org/officeDocument/2006/relationships/hyperlink" Target="https://sip.legalis.pl/document-view.seam?documentId=mfrxilrtg4ytqnbwga3deltqmfyc4nrwgyytkojxge" TargetMode="External"/><Relationship Id="rId15" Type="http://schemas.openxmlformats.org/officeDocument/2006/relationships/hyperlink" Target="https://sip.lex.pl/" TargetMode="External"/><Relationship Id="rId23" Type="http://schemas.openxmlformats.org/officeDocument/2006/relationships/hyperlink" Target="https://www.gov.pl/attachment/dc45632b-a05c-49ae-9c2c-be7586b2b06d" TargetMode="External"/><Relationship Id="rId10" Type="http://schemas.openxmlformats.org/officeDocument/2006/relationships/hyperlink" Target="https://sip.lex.pl/"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www.gov.pl/web/rodzina/swiadczenie-wspierajace-i-swiadczenie-pielegnacyjne---informacj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10085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Tazbir-Kowalczyk</dc:creator>
  <cp:keywords/>
  <dc:description/>
  <cp:lastModifiedBy>Monika Materek</cp:lastModifiedBy>
  <cp:revision>2</cp:revision>
  <dcterms:created xsi:type="dcterms:W3CDTF">2023-12-21T10:12:00Z</dcterms:created>
  <dcterms:modified xsi:type="dcterms:W3CDTF">2023-12-21T10:12:00Z</dcterms:modified>
</cp:coreProperties>
</file>